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E70BE9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70BE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DC3A48C" wp14:editId="458C4A8F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E70BE9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E70BE9">
        <w:rPr>
          <w:b/>
          <w:sz w:val="28"/>
          <w:szCs w:val="28"/>
        </w:rPr>
        <w:t>УКРАЇНА</w:t>
      </w:r>
    </w:p>
    <w:p w:rsidR="00C32D2B" w:rsidRPr="00E70BE9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E70BE9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E70BE9">
        <w:rPr>
          <w:b/>
          <w:sz w:val="28"/>
          <w:szCs w:val="28"/>
        </w:rPr>
        <w:t>УПРАВЛІННЯ ОСВІТИ</w:t>
      </w:r>
    </w:p>
    <w:p w:rsidR="00C32D2B" w:rsidRPr="00E70BE9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E70BE9">
        <w:rPr>
          <w:b/>
          <w:sz w:val="28"/>
          <w:szCs w:val="28"/>
        </w:rPr>
        <w:t>ІЗЮМСЬКОЇ МІСЬКОЇ РАДИ</w:t>
      </w:r>
    </w:p>
    <w:p w:rsidR="00C32D2B" w:rsidRPr="00E70BE9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BE9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E70BE9" w:rsidRDefault="00C32D2B" w:rsidP="00C32D2B">
      <w:pPr>
        <w:pStyle w:val="2"/>
        <w:tabs>
          <w:tab w:val="left" w:pos="0"/>
        </w:tabs>
        <w:jc w:val="center"/>
      </w:pPr>
    </w:p>
    <w:p w:rsidR="00C32D2B" w:rsidRPr="00E70BE9" w:rsidRDefault="00C32D2B" w:rsidP="00C32D2B">
      <w:pPr>
        <w:pStyle w:val="2"/>
        <w:tabs>
          <w:tab w:val="left" w:pos="0"/>
        </w:tabs>
        <w:jc w:val="center"/>
      </w:pPr>
      <w:r w:rsidRPr="00E70BE9">
        <w:t>НАКАЗ</w:t>
      </w:r>
    </w:p>
    <w:p w:rsidR="00C32D2B" w:rsidRPr="00E70BE9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E70BE9" w:rsidRDefault="00C32D2B" w:rsidP="00E652FD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E70BE9" w:rsidRDefault="00E97559" w:rsidP="00E652FD">
      <w:pPr>
        <w:spacing w:after="0" w:line="360" w:lineRule="auto"/>
        <w:ind w:right="424" w:hanging="284"/>
        <w:rPr>
          <w:rFonts w:ascii="Times New Roman" w:hAnsi="Times New Roman"/>
          <w:sz w:val="28"/>
          <w:szCs w:val="28"/>
          <w:lang w:val="uk-UA"/>
        </w:rPr>
      </w:pPr>
      <w:r w:rsidRPr="00E70BE9">
        <w:rPr>
          <w:rFonts w:ascii="Times New Roman" w:hAnsi="Times New Roman"/>
          <w:sz w:val="28"/>
          <w:szCs w:val="28"/>
          <w:lang w:val="uk-UA"/>
        </w:rPr>
        <w:t>26</w:t>
      </w:r>
      <w:r w:rsidR="00C32D2B" w:rsidRPr="00E70BE9">
        <w:rPr>
          <w:rFonts w:ascii="Times New Roman" w:hAnsi="Times New Roman"/>
          <w:sz w:val="28"/>
          <w:szCs w:val="28"/>
          <w:lang w:val="uk-UA"/>
        </w:rPr>
        <w:t>.08</w:t>
      </w:r>
      <w:r w:rsidR="006B7598">
        <w:rPr>
          <w:rFonts w:ascii="Times New Roman" w:hAnsi="Times New Roman"/>
          <w:sz w:val="28"/>
          <w:szCs w:val="28"/>
          <w:lang w:val="uk-UA"/>
        </w:rPr>
        <w:t>.20</w:t>
      </w:r>
      <w:r w:rsidRPr="00E70BE9">
        <w:rPr>
          <w:rFonts w:ascii="Times New Roman" w:hAnsi="Times New Roman"/>
          <w:sz w:val="28"/>
          <w:szCs w:val="28"/>
          <w:lang w:val="uk-UA"/>
        </w:rPr>
        <w:t>20</w:t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0251E0" w:rsidRPr="00E70BE9">
        <w:rPr>
          <w:rFonts w:ascii="Times New Roman" w:hAnsi="Times New Roman"/>
          <w:sz w:val="28"/>
          <w:szCs w:val="28"/>
          <w:lang w:val="uk-UA"/>
        </w:rPr>
        <w:tab/>
      </w:r>
      <w:r w:rsidR="00C32D2B" w:rsidRPr="00E70BE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E70BE9">
        <w:rPr>
          <w:rFonts w:ascii="Times New Roman" w:hAnsi="Times New Roman"/>
          <w:sz w:val="28"/>
          <w:szCs w:val="28"/>
          <w:lang w:val="uk-UA"/>
        </w:rPr>
        <w:t>280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70BE9" w:rsidRPr="00E70BE9" w:rsidTr="00E652F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E70BE9" w:rsidRDefault="00C32D2B" w:rsidP="00E65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B63943" w:rsidRPr="00E70BE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організацію харчуван</w:t>
            </w:r>
            <w:r w:rsidR="00B73A42" w:rsidRPr="00E70BE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B63943" w:rsidRPr="00E70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  <w:r w:rsidR="00AC2146" w:rsidRPr="00E70BE9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r w:rsidR="00B63943" w:rsidRPr="00E70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</w:t>
            </w:r>
            <w:r w:rsidR="00AC2146" w:rsidRPr="00E70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</w:t>
            </w:r>
            <w:r w:rsidR="009C1EDE" w:rsidRPr="00E70BE9">
              <w:rPr>
                <w:rFonts w:ascii="Times New Roman" w:hAnsi="Times New Roman"/>
                <w:sz w:val="28"/>
                <w:szCs w:val="28"/>
                <w:lang w:val="uk-UA"/>
              </w:rPr>
              <w:t>в 2020</w:t>
            </w:r>
            <w:r w:rsidR="00FF5218" w:rsidRPr="00E70BE9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9C1EDE" w:rsidRPr="00E70BE9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B63943" w:rsidRPr="00E70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963825" w:rsidRPr="00E70BE9" w:rsidRDefault="00963825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988" w:rsidRPr="00E70BE9" w:rsidRDefault="00D845F3" w:rsidP="00E05E4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На виконання ст. 56 Закону України «Про освіту», ст. 5 Закону України «Пр</w:t>
      </w:r>
      <w:r w:rsidR="009C1EDE" w:rsidRPr="00E70BE9">
        <w:rPr>
          <w:rFonts w:ascii="Times New Roman" w:hAnsi="Times New Roman" w:cs="Times New Roman"/>
          <w:sz w:val="28"/>
          <w:szCs w:val="28"/>
          <w:lang w:val="uk-UA"/>
        </w:rPr>
        <w:t>о охорону дитинства», ст. 20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="009C1EDE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="00AC2146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ст. 35 Закону України «Про дошкільну освіту»,</w:t>
      </w:r>
      <w:r w:rsidR="00AC2146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п.2 ст.28, пп.6, 8 ст.32, п.3 ст.</w:t>
      </w:r>
      <w:r w:rsidR="007C7ADC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</w:t>
      </w:r>
      <w:r w:rsidR="009C1EDE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10 ст. 7 Закону України "Про забезпечення прав і свобод внутрішньо перемішених осіб», </w:t>
      </w:r>
      <w:r w:rsidR="00A263D7" w:rsidRPr="00E70BE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2004"/>
        </w:smartTagPr>
        <w:r w:rsidRPr="00E70BE9">
          <w:rPr>
            <w:rFonts w:ascii="Times New Roman" w:hAnsi="Times New Roman" w:cs="Times New Roman"/>
            <w:sz w:val="28"/>
            <w:szCs w:val="28"/>
            <w:lang w:val="uk-UA"/>
          </w:rPr>
          <w:t>22.11.2004</w:t>
        </w:r>
      </w:smartTag>
      <w:r w:rsidR="00F178C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1591 «Про затвердження норм харчування у навчальних та оздоровчих закладах»,</w:t>
      </w:r>
      <w:r w:rsidR="00F178C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від 02.02.2011 №</w:t>
      </w:r>
      <w:r w:rsidR="00A263D7" w:rsidRPr="00E70BE9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D7" w:rsidRPr="00E70B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4AF2" w:rsidRPr="00E70BE9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 w:rsidR="00A263D7" w:rsidRPr="00E70BE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9876C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останов 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</w:t>
      </w:r>
      <w:r w:rsidR="002B02AE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 лікар</w:t>
      </w:r>
      <w:r w:rsidR="0039798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я України від 30.07.2020 року №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42 «Про затвердження Тимчасових рекомендацій щодо організації протиепідемічних заходів у закладах освіти в період карантин</w:t>
      </w:r>
      <w:r w:rsidR="0039798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у в зв’язку з поширенням корона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вірусної хвороби (COVID-19),</w:t>
      </w:r>
      <w:r w:rsidR="00A263D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982" w:rsidRPr="00E70BE9">
        <w:rPr>
          <w:rFonts w:ascii="Times New Roman" w:hAnsi="Times New Roman" w:cs="Times New Roman"/>
          <w:sz w:val="28"/>
          <w:szCs w:val="28"/>
          <w:lang w:val="uk-UA"/>
        </w:rPr>
        <w:t>від 21.05.2020 №</w:t>
      </w:r>
      <w:r w:rsidR="009876C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(COVID-19)», </w:t>
      </w:r>
      <w:r w:rsidR="00C26A39" w:rsidRPr="00E70BE9">
        <w:rPr>
          <w:rFonts w:ascii="Times New Roman" w:hAnsi="Times New Roman" w:cs="Times New Roman"/>
          <w:sz w:val="28"/>
          <w:szCs w:val="28"/>
          <w:lang w:val="uk-UA"/>
        </w:rPr>
        <w:t>спільних наказів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охорони здоров’я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</w:t>
      </w:r>
      <w:r w:rsidR="00C26A39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від 17.04.2006 № 298/227 «Про затвердження Інструкції з організації харчування дітей у дошкільних навчальних закладах»,</w:t>
      </w:r>
      <w:r w:rsidR="00B6394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F1D" w:rsidRPr="00E70BE9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</w:t>
      </w:r>
      <w:r w:rsidR="0039798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21.11.2002 року №</w:t>
      </w:r>
      <w:r w:rsidR="00B13F1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667 «</w:t>
      </w:r>
      <w:r w:rsidR="002B02AE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</w:t>
      </w:r>
      <w:r w:rsidR="00B13F1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вердження Порядку встановлення </w:t>
      </w:r>
      <w:r w:rsidR="002B02AE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плати дл</w:t>
      </w:r>
      <w:r w:rsidR="00B13F1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батьків за перебування дітей </w:t>
      </w:r>
      <w:r w:rsidR="002B02AE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у державних і комунальних дошкільних та інтернатних навчальних закладах</w:t>
      </w:r>
      <w:r w:rsidR="00B13F1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652FD" w:rsidRPr="00E70BE9">
        <w:rPr>
          <w:lang w:val="uk-UA"/>
        </w:rPr>
        <w:t xml:space="preserve"> </w:t>
      </w:r>
      <w:r w:rsidR="00E652FD" w:rsidRPr="00E70BE9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</w:t>
      </w:r>
      <w:r w:rsidR="0039798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E652F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1/9-420 від 05.08.2020 «Щодо організації роботи закладів загальної середньої освіти у 2020/2021 навчальному році»,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виконавчого комітету Ізюмської міської ради від 11.12.2019 року №1053 «Про встановлення вартості харчування дітей та підлітків в закладах освіти м. Ізюм на період з 01.01.2020 року по 31.12.2020 року»</w:t>
      </w:r>
      <w:r w:rsidR="0098193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178C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16.07.2020 №</w:t>
      </w:r>
      <w:r w:rsidR="0096382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0518 «Про внесення змін до рішення виконавчого комітету Ізюмської міської ради від 11.12.2019 №1053 "Про встановлення вартості харчування дітей і підлітків в закладах освіти м. Ізюм та КОМУНАЛЬНОМУ ЗАКЛАДІ "КАМ'ЯНСЬКИЙ ЛІЦЕЙ ІЗЮМСЬКОЇ МІСЬКОЇ РАДИ ХАРКІВСЬКОЇ ОБЛАСТІ" на період з 01.01.2020 року по 31.12.2020 року»</w:t>
      </w:r>
      <w:r w:rsidR="00397982" w:rsidRPr="00E70BE9">
        <w:rPr>
          <w:lang w:val="uk-UA"/>
        </w:rPr>
        <w:t xml:space="preserve"> </w:t>
      </w:r>
      <w:r w:rsidR="0039798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Ізюмського міського голови від 20.12.2019 №196 «Про створення робочої групи для здійснення контролю за забезпеченням належних умов, організацією харчування дітей, учнів, вихованців з додержанням вимог санітарно-гігієнічних правил та норм утримання закладів освіти в м. Ізюм»,</w:t>
      </w:r>
      <w:r w:rsidR="00981935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394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організації харчування дітей і підліт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r w:rsidR="00A50A0F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AC2146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</w:p>
    <w:p w:rsidR="00024EC7" w:rsidRPr="00E70BE9" w:rsidRDefault="00024EC7" w:rsidP="00591F21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EC7" w:rsidRPr="00E70BE9" w:rsidRDefault="00024EC7" w:rsidP="00591F21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943" w:rsidRPr="00E70BE9" w:rsidRDefault="00B63943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70BE9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986480" w:rsidRPr="00E70B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F4DD5" w:rsidRPr="00E70BE9" w:rsidRDefault="00DF4DD5" w:rsidP="00DF4DD5">
      <w:pPr>
        <w:pStyle w:val="a7"/>
        <w:numPr>
          <w:ilvl w:val="0"/>
          <w:numId w:val="9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DF4DD5" w:rsidRPr="00E70BE9" w:rsidRDefault="00B63943" w:rsidP="008062C8">
      <w:pPr>
        <w:pStyle w:val="a7"/>
        <w:numPr>
          <w:ilvl w:val="1"/>
          <w:numId w:val="9"/>
        </w:numPr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харчування </w:t>
      </w:r>
      <w:r w:rsidR="00AC2146" w:rsidRPr="00E70BE9">
        <w:rPr>
          <w:rFonts w:ascii="Times New Roman" w:hAnsi="Times New Roman" w:cs="Times New Roman"/>
          <w:sz w:val="28"/>
          <w:szCs w:val="28"/>
          <w:lang w:val="uk-UA"/>
        </w:rPr>
        <w:t>дітей в закладах освіти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затверджених нормативів та з</w:t>
      </w:r>
      <w:r w:rsidR="00024EC7" w:rsidRPr="00E70BE9">
        <w:rPr>
          <w:rFonts w:ascii="Times New Roman" w:hAnsi="Times New Roman" w:cs="Times New Roman"/>
          <w:sz w:val="28"/>
          <w:szCs w:val="28"/>
          <w:lang w:val="uk-UA"/>
        </w:rPr>
        <w:t>аконод</w:t>
      </w:r>
      <w:r w:rsidR="00C760C2" w:rsidRPr="00E70BE9">
        <w:rPr>
          <w:rFonts w:ascii="Times New Roman" w:hAnsi="Times New Roman" w:cs="Times New Roman"/>
          <w:sz w:val="28"/>
          <w:szCs w:val="28"/>
          <w:lang w:val="uk-UA"/>
        </w:rPr>
        <w:t>авчих актів.</w:t>
      </w:r>
    </w:p>
    <w:p w:rsidR="00B63943" w:rsidRPr="00E70BE9" w:rsidRDefault="00B13F1D" w:rsidP="00DF4DD5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З 01.09.2020</w:t>
      </w:r>
    </w:p>
    <w:p w:rsidR="00981935" w:rsidRPr="002139FB" w:rsidRDefault="00981935" w:rsidP="002139FB">
      <w:pPr>
        <w:pStyle w:val="a7"/>
        <w:numPr>
          <w:ilvl w:val="1"/>
          <w:numId w:val="9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організації харчування учнів у закладах загальної середньої освіти на 2019/2020 навчальний рік (відповідно до спільного наказу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</w:t>
      </w:r>
      <w:r w:rsidR="002139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9FB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від 21.08.</w:t>
      </w:r>
      <w:bookmarkStart w:id="0" w:name="_GoBack"/>
      <w:bookmarkEnd w:id="0"/>
      <w:r w:rsidR="002139FB">
        <w:rPr>
          <w:rFonts w:ascii="Times New Roman" w:hAnsi="Times New Roman" w:cs="Times New Roman"/>
          <w:sz w:val="28"/>
          <w:szCs w:val="28"/>
          <w:lang w:val="uk-UA"/>
        </w:rPr>
        <w:t>2020 №</w:t>
      </w:r>
      <w:r w:rsidR="002139FB" w:rsidRPr="002139FB">
        <w:rPr>
          <w:rFonts w:ascii="Times New Roman" w:hAnsi="Times New Roman" w:cs="Times New Roman"/>
          <w:sz w:val="28"/>
          <w:szCs w:val="28"/>
          <w:lang w:val="uk-UA"/>
        </w:rPr>
        <w:t>269</w:t>
      </w:r>
      <w:r w:rsidR="002139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139FB" w:rsidRPr="002139F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організації харчування учнів</w:t>
      </w:r>
      <w:r w:rsidR="002139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139FB" w:rsidRPr="002139FB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</w:t>
      </w:r>
      <w:r w:rsidR="002139FB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</w:t>
      </w:r>
      <w:r w:rsidR="002139FB" w:rsidRPr="002139FB">
        <w:rPr>
          <w:rFonts w:ascii="Times New Roman" w:hAnsi="Times New Roman" w:cs="Times New Roman"/>
          <w:sz w:val="28"/>
          <w:szCs w:val="28"/>
          <w:lang w:val="uk-UA"/>
        </w:rPr>
        <w:t>на 2020/2021 навчальний рік</w:t>
      </w:r>
      <w:r w:rsidR="002139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139FB">
        <w:rPr>
          <w:rFonts w:ascii="Times New Roman" w:hAnsi="Times New Roman" w:cs="Times New Roman"/>
          <w:sz w:val="28"/>
          <w:szCs w:val="28"/>
          <w:lang w:val="uk-UA"/>
        </w:rPr>
        <w:t>та в закладах дошкільної освіти (відповідно до спільного наказу Міністерства охорони здоров’я України та Міністерства освіти і науки України від 17.04.2006 № 298/227 «Про затвердження Інструкції з організації харчування дітей у дошкільних навчальних закладах»).</w:t>
      </w:r>
    </w:p>
    <w:p w:rsidR="00981935" w:rsidRPr="00E70BE9" w:rsidRDefault="00981935" w:rsidP="00591F21">
      <w:pPr>
        <w:pStyle w:val="a7"/>
        <w:spacing w:after="0" w:line="360" w:lineRule="auto"/>
        <w:ind w:left="7230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77263" w:rsidRPr="00E70BE9">
        <w:rPr>
          <w:rFonts w:ascii="Times New Roman" w:hAnsi="Times New Roman" w:cs="Times New Roman"/>
          <w:sz w:val="28"/>
          <w:szCs w:val="28"/>
          <w:lang w:val="uk-UA"/>
        </w:rPr>
        <w:t>01.09.2020</w:t>
      </w:r>
    </w:p>
    <w:p w:rsidR="00981935" w:rsidRPr="00E70BE9" w:rsidRDefault="00B63943" w:rsidP="00DF4DD5">
      <w:pPr>
        <w:pStyle w:val="a7"/>
        <w:numPr>
          <w:ilvl w:val="1"/>
          <w:numId w:val="9"/>
        </w:numPr>
        <w:tabs>
          <w:tab w:val="left" w:pos="142"/>
        </w:tabs>
        <w:spacing w:line="360" w:lineRule="auto"/>
        <w:ind w:left="-284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організацією повноцінного якісного хар</w:t>
      </w:r>
      <w:r w:rsidR="00E1546D" w:rsidRPr="00E70BE9">
        <w:rPr>
          <w:rFonts w:ascii="Times New Roman" w:hAnsi="Times New Roman" w:cs="Times New Roman"/>
          <w:sz w:val="28"/>
          <w:szCs w:val="28"/>
          <w:lang w:val="uk-UA"/>
        </w:rPr>
        <w:t>чування дітей</w:t>
      </w:r>
      <w:r w:rsidR="009D07A2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затвердженою</w:t>
      </w:r>
      <w:r w:rsidR="00E1546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вартістю</w:t>
      </w:r>
      <w:r w:rsidR="00C760C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131D" w:rsidRPr="00E70BE9" w:rsidRDefault="00C760C2" w:rsidP="00591F21">
      <w:pPr>
        <w:spacing w:line="360" w:lineRule="auto"/>
        <w:ind w:left="7504" w:righ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E70BE9" w:rsidRDefault="00DF4DD5" w:rsidP="00591F21">
      <w:pPr>
        <w:spacing w:line="360" w:lineRule="auto"/>
        <w:ind w:left="-284"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981935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46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0D6478" w:rsidRPr="00E70BE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>питною водою гарантованої якості.</w:t>
      </w:r>
    </w:p>
    <w:p w:rsidR="00B63943" w:rsidRPr="00E70BE9" w:rsidRDefault="00B63943" w:rsidP="00591F21">
      <w:pPr>
        <w:shd w:val="clear" w:color="auto" w:fill="FFFFFF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B63943" w:rsidRPr="00E70BE9" w:rsidRDefault="00B63943" w:rsidP="00DF4DD5">
      <w:pPr>
        <w:pStyle w:val="a7"/>
        <w:numPr>
          <w:ilvl w:val="1"/>
          <w:numId w:val="10"/>
        </w:numPr>
        <w:tabs>
          <w:tab w:val="left" w:pos="-284"/>
          <w:tab w:val="left" w:pos="142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відповідальну особу за харчування </w:t>
      </w:r>
      <w:r w:rsidR="000D6478" w:rsidRPr="00E70BE9">
        <w:rPr>
          <w:rFonts w:ascii="Times New Roman" w:hAnsi="Times New Roman" w:cs="Times New Roman"/>
          <w:sz w:val="28"/>
          <w:szCs w:val="28"/>
          <w:lang w:val="uk-UA"/>
        </w:rPr>
        <w:t>дітей в закладі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, затвердити її обов’язки.</w:t>
      </w:r>
    </w:p>
    <w:p w:rsidR="00F825CA" w:rsidRPr="00E70BE9" w:rsidRDefault="00F178C3" w:rsidP="00591F21">
      <w:pPr>
        <w:pStyle w:val="a7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До 01.09.2020</w:t>
      </w:r>
    </w:p>
    <w:p w:rsidR="009F46A3" w:rsidRPr="00E70BE9" w:rsidRDefault="002D68FE" w:rsidP="00DF4DD5">
      <w:pPr>
        <w:pStyle w:val="a7"/>
        <w:numPr>
          <w:ilvl w:val="1"/>
          <w:numId w:val="10"/>
        </w:numPr>
        <w:tabs>
          <w:tab w:val="left" w:pos="142"/>
        </w:tabs>
        <w:spacing w:after="0" w:line="360" w:lineRule="auto"/>
        <w:ind w:left="-284" w:righ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списки </w:t>
      </w:r>
      <w:r w:rsidR="000D6478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пільгових категорій для безкоштовного та пільгового харчування</w:t>
      </w:r>
      <w:r w:rsidR="008A6B56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списки </w:t>
      </w:r>
      <w:r w:rsidR="000D6478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8A6B56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потребують</w:t>
      </w:r>
      <w:r w:rsidR="007C7ADC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дієтичного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харчування</w:t>
      </w:r>
      <w:r w:rsidR="007C7ADC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особистими заявами батьків або осіб, які їх замінюють, на підставі документів про статус дитини та затвердити їх</w:t>
      </w:r>
      <w:r w:rsidR="009F46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5548" w:rsidRPr="00E70BE9" w:rsidRDefault="00E05E42" w:rsidP="00591F21">
      <w:pPr>
        <w:pStyle w:val="a7"/>
        <w:tabs>
          <w:tab w:val="left" w:pos="142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9876CD" w:rsidRPr="00E70BE9">
        <w:rPr>
          <w:rFonts w:ascii="Times New Roman" w:hAnsi="Times New Roman" w:cs="Times New Roman"/>
          <w:sz w:val="28"/>
          <w:szCs w:val="28"/>
          <w:lang w:val="uk-UA"/>
        </w:rPr>
        <w:t>До 04.09.2020</w:t>
      </w:r>
    </w:p>
    <w:p w:rsidR="002D6CFF" w:rsidRPr="00E70BE9" w:rsidRDefault="002D6CFF" w:rsidP="002D6CFF">
      <w:pPr>
        <w:pStyle w:val="a7"/>
        <w:tabs>
          <w:tab w:val="left" w:pos="142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1.7 Зберігати документи, які підтверджують пільговий статус здобувача освіти та надають право користування пільгами в закладі з 01.12.2019 року до моменту проведення заходів державного фінансового контролю Північно-східним офісом Державної аудиторської служби України.</w:t>
      </w:r>
    </w:p>
    <w:p w:rsidR="002D6CFF" w:rsidRPr="00E70BE9" w:rsidRDefault="002D6CFF" w:rsidP="002D6CFF">
      <w:pPr>
        <w:pStyle w:val="a7"/>
        <w:tabs>
          <w:tab w:val="left" w:pos="142"/>
        </w:tabs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825CA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981935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>Видати накази керівника:</w:t>
      </w:r>
    </w:p>
    <w:p w:rsidR="00F825CA" w:rsidRPr="00E70BE9" w:rsidRDefault="00F825CA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- про організацію харчування 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>учнів/вихованців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закладу;</w:t>
      </w:r>
    </w:p>
    <w:p w:rsidR="00FD4771" w:rsidRPr="00E70BE9" w:rsidRDefault="00F825CA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 призначення відповід</w:t>
      </w:r>
      <w:r w:rsidR="001D1D7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альної особи 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</w:t>
      </w:r>
      <w:r w:rsidR="00120014" w:rsidRPr="00E70BE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120014" w:rsidRPr="00E70B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</w:t>
      </w:r>
      <w:r w:rsidR="008A6B56" w:rsidRPr="00E70B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25CA" w:rsidRPr="00E70BE9" w:rsidRDefault="008A6B56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1D1D7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пільгового та 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>безкоштовного харчування дітям</w:t>
      </w:r>
      <w:r w:rsidR="00FD4771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категорій;</w:t>
      </w:r>
    </w:p>
    <w:p w:rsidR="00F825CA" w:rsidRPr="00E70BE9" w:rsidRDefault="00FD4771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E57561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ро створення комісії з бракеражу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продуктів харчування та продовольчої сировини</w:t>
      </w:r>
      <w:r w:rsidR="007C7ADC" w:rsidRPr="00E70B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2C2" w:rsidRPr="00E70BE9" w:rsidRDefault="004622C2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- про призначення відповідальної особи за зняття проби з готових страв.</w:t>
      </w:r>
    </w:p>
    <w:p w:rsidR="005A782D" w:rsidRPr="00E70BE9" w:rsidRDefault="009876CD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До 01.09.2020</w:t>
      </w:r>
    </w:p>
    <w:p w:rsidR="00423F5D" w:rsidRPr="00E70BE9" w:rsidRDefault="002D6CFF" w:rsidP="00397982">
      <w:pPr>
        <w:pStyle w:val="a7"/>
        <w:tabs>
          <w:tab w:val="left" w:pos="-284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1.9</w:t>
      </w:r>
      <w:r w:rsidR="00423F5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2A77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Неухильно контролювати дотрима</w:t>
      </w:r>
      <w:r w:rsidR="00E57561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</w:t>
      </w:r>
      <w:r w:rsidR="00397982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вимог санітарно-гігієнічних правил та норм утримання закладу освіти </w:t>
      </w:r>
      <w:r w:rsidR="00490D7B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та вимог щодо організації про</w:t>
      </w:r>
      <w:r w:rsidR="00423F5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тиепідемічних заходів </w:t>
      </w:r>
      <w:r w:rsidR="00490D7B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в період каранти</w:t>
      </w:r>
      <w:r w:rsidR="00397982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ну в зв’язку з поширенням корона</w:t>
      </w:r>
      <w:r w:rsidR="00490D7B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вірусної хвороби (COVID-19) </w:t>
      </w:r>
      <w:r w:rsidR="00E57561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працівниками харчоблоків та учасниками</w:t>
      </w:r>
      <w:r w:rsidR="00332A77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490D7B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постановами Головного державного санітарного лікаря України</w:t>
      </w:r>
      <w:r w:rsidR="00332A77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. Посилити протиепідемічну роботу щодо попередження спалахів гострих кишков</w:t>
      </w:r>
      <w:r w:rsidR="00423F5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их інфекцій і харчових отруєнь.</w:t>
      </w:r>
    </w:p>
    <w:p w:rsidR="005A782D" w:rsidRPr="00E70BE9" w:rsidRDefault="002137BF" w:rsidP="00423F5D">
      <w:pPr>
        <w:pStyle w:val="a7"/>
        <w:tabs>
          <w:tab w:val="left" w:pos="0"/>
          <w:tab w:val="left" w:pos="142"/>
        </w:tabs>
        <w:spacing w:after="0" w:line="360" w:lineRule="auto"/>
        <w:ind w:left="76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E96EF7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561" w:rsidRPr="00E70BE9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C4574E" w:rsidRPr="00E70BE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490D7B" w:rsidRPr="00E70BE9">
        <w:rPr>
          <w:rFonts w:ascii="Times New Roman" w:hAnsi="Times New Roman" w:cs="Times New Roman"/>
          <w:sz w:val="28"/>
          <w:szCs w:val="28"/>
          <w:lang w:val="uk-UA"/>
        </w:rPr>
        <w:t>ня стану організації харчування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</w:t>
      </w:r>
      <w:r w:rsidR="00490D7B" w:rsidRPr="00E70BE9">
        <w:rPr>
          <w:rFonts w:ascii="Times New Roman" w:hAnsi="Times New Roman" w:cs="Times New Roman"/>
          <w:sz w:val="28"/>
          <w:szCs w:val="28"/>
          <w:lang w:val="uk-UA"/>
        </w:rPr>
        <w:t>на педрадах.</w:t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нарадах</w:t>
      </w:r>
      <w:r w:rsidR="00510BE9" w:rsidRPr="00E70BE9">
        <w:rPr>
          <w:rFonts w:ascii="Times New Roman" w:hAnsi="Times New Roman" w:cs="Times New Roman"/>
          <w:sz w:val="28"/>
          <w:szCs w:val="28"/>
          <w:lang w:val="uk-UA"/>
        </w:rPr>
        <w:t>, батьківських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зборах</w:t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EF7" w:rsidRPr="00E70BE9" w:rsidRDefault="002137BF" w:rsidP="00591F21">
      <w:pPr>
        <w:spacing w:after="0" w:line="360" w:lineRule="auto"/>
        <w:ind w:left="5380" w:right="142" w:firstLine="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 закінченню І та ІІ семестру</w:t>
      </w:r>
    </w:p>
    <w:p w:rsidR="002137BF" w:rsidRPr="00E70BE9" w:rsidRDefault="00490D7B" w:rsidP="00591F21">
      <w:pPr>
        <w:spacing w:after="0" w:line="360" w:lineRule="auto"/>
        <w:ind w:left="5380" w:right="142" w:firstLine="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2020/2021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н.р. та за потребою</w:t>
      </w:r>
    </w:p>
    <w:p w:rsidR="005A782D" w:rsidRPr="00E70BE9" w:rsidRDefault="002D6CFF" w:rsidP="00DF4DD5">
      <w:pPr>
        <w:tabs>
          <w:tab w:val="left" w:pos="709"/>
        </w:tabs>
        <w:spacing w:after="0" w:line="360" w:lineRule="auto"/>
        <w:ind w:righ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>Підготувати до роботи харчоблоки т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>а їдальні закладів.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0D7B" w:rsidRPr="00E70BE9">
        <w:rPr>
          <w:rFonts w:ascii="Times New Roman" w:hAnsi="Times New Roman" w:cs="Times New Roman"/>
          <w:sz w:val="28"/>
          <w:szCs w:val="28"/>
          <w:lang w:val="uk-UA"/>
        </w:rPr>
        <w:t>До 01.09.2020</w:t>
      </w:r>
    </w:p>
    <w:p w:rsidR="00E01A45" w:rsidRPr="00E70BE9" w:rsidRDefault="002D6CFF" w:rsidP="002D6CFF">
      <w:pPr>
        <w:tabs>
          <w:tab w:val="left" w:pos="284"/>
        </w:tabs>
        <w:spacing w:after="0" w:line="360" w:lineRule="auto"/>
        <w:ind w:righ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1.12</w:t>
      </w:r>
      <w:r w:rsidR="005A782D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0C9C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контроль за веденням документації з харчування харчоблоку та їдальні </w:t>
      </w:r>
      <w:r w:rsidR="00E01A45" w:rsidRPr="00E70BE9">
        <w:rPr>
          <w:rFonts w:ascii="Times New Roman" w:hAnsi="Times New Roman" w:cs="Times New Roman"/>
          <w:sz w:val="28"/>
          <w:szCs w:val="28"/>
          <w:lang w:val="uk-UA"/>
        </w:rPr>
        <w:t>згідно з вимогами.</w:t>
      </w:r>
    </w:p>
    <w:p w:rsidR="00E01A45" w:rsidRPr="00E70BE9" w:rsidRDefault="002379C5" w:rsidP="00591F21">
      <w:pPr>
        <w:pStyle w:val="a7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A782D" w:rsidRPr="00E70BE9" w:rsidRDefault="00E57561" w:rsidP="002D6CFF">
      <w:pPr>
        <w:pStyle w:val="a7"/>
        <w:numPr>
          <w:ilvl w:val="1"/>
          <w:numId w:val="12"/>
        </w:numPr>
        <w:tabs>
          <w:tab w:val="left" w:pos="284"/>
        </w:tabs>
        <w:spacing w:after="0" w:line="360" w:lineRule="auto"/>
        <w:ind w:right="142" w:hanging="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Забезпечити харчоблоки працівниками</w:t>
      </w:r>
      <w:r w:rsidR="002137BF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фахову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освіту.</w:t>
      </w:r>
    </w:p>
    <w:p w:rsidR="002137BF" w:rsidRPr="00E70BE9" w:rsidRDefault="005A782D" w:rsidP="00591F21">
      <w:pPr>
        <w:tabs>
          <w:tab w:val="left" w:pos="284"/>
        </w:tabs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E652FD" w:rsidRPr="00E70BE9">
        <w:rPr>
          <w:rFonts w:ascii="Times New Roman" w:hAnsi="Times New Roman" w:cs="Times New Roman"/>
          <w:sz w:val="28"/>
          <w:szCs w:val="28"/>
          <w:lang w:val="uk-UA"/>
        </w:rPr>
        <w:t>До 01.09.2020</w:t>
      </w:r>
    </w:p>
    <w:p w:rsidR="002137BF" w:rsidRPr="00E70BE9" w:rsidRDefault="002137BF" w:rsidP="002D6CFF">
      <w:pPr>
        <w:pStyle w:val="a7"/>
        <w:numPr>
          <w:ilvl w:val="1"/>
          <w:numId w:val="12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0D6478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проходження обов’язкових</w:t>
      </w:r>
      <w:r w:rsidR="002379C5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>медичних оглядів працівниками, які пов’язані з організацією харчування.</w:t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82D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79C5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82D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82D" w:rsidRPr="00E70B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="00490D7B" w:rsidRPr="00E70BE9">
        <w:rPr>
          <w:rFonts w:ascii="Times New Roman" w:hAnsi="Times New Roman" w:cs="Times New Roman"/>
          <w:sz w:val="28"/>
          <w:szCs w:val="28"/>
          <w:lang w:val="uk-UA"/>
        </w:rPr>
        <w:t>До 01.09.2020</w:t>
      </w:r>
    </w:p>
    <w:p w:rsidR="00A84F2C" w:rsidRPr="00E70BE9" w:rsidRDefault="00E01A45" w:rsidP="00591F21">
      <w:pPr>
        <w:pStyle w:val="a7"/>
        <w:numPr>
          <w:ilvl w:val="0"/>
          <w:numId w:val="1"/>
        </w:numPr>
        <w:spacing w:after="0" w:line="360" w:lineRule="auto"/>
        <w:ind w:left="142" w:righ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A84F2C" w:rsidRPr="00E70B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4F2C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A84F2C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надати письмову інформацію про </w:t>
      </w:r>
      <w:r w:rsidR="00A84F2C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забезпеченість дітей пільговим та безкоштовним харчуванням 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40E3A" w:rsidRPr="00E70B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329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84F2C" w:rsidRPr="00E70BE9">
        <w:rPr>
          <w:rFonts w:ascii="Times New Roman" w:hAnsi="Times New Roman" w:cs="Times New Roman"/>
          <w:sz w:val="28"/>
          <w:szCs w:val="28"/>
          <w:lang w:val="uk-UA"/>
        </w:rPr>
        <w:t>до управління освіти головному спеціалісту відділу змісту та якості освіти Зміївській Р.С.</w:t>
      </w:r>
    </w:p>
    <w:p w:rsidR="00A84F2C" w:rsidRPr="00E70BE9" w:rsidRDefault="00E05E42" w:rsidP="002D6CFF">
      <w:pPr>
        <w:pStyle w:val="a7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6CFF" w:rsidRPr="00E70BE9">
        <w:rPr>
          <w:rFonts w:ascii="Times New Roman" w:hAnsi="Times New Roman" w:cs="Times New Roman"/>
          <w:sz w:val="28"/>
          <w:szCs w:val="28"/>
          <w:lang w:val="uk-UA"/>
        </w:rPr>
        <w:t>Згідно з термінами зазначеними в додатку</w:t>
      </w:r>
    </w:p>
    <w:p w:rsidR="00F825CA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  <w:t>Керівникам закладів загальної середньої освіти:</w:t>
      </w:r>
    </w:p>
    <w:p w:rsidR="00F825CA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>Здійснювати к</w:t>
      </w:r>
      <w:r w:rsidR="00455C1A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асортиментом </w:t>
      </w:r>
      <w:r w:rsidR="00455C1A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продовольчої сировини та буфетної продукції, що постачаються до закладу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5CA" w:rsidRPr="00E70BE9" w:rsidRDefault="00F825CA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825CA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роботу з охоплення гарячим харчуванням учнів 5-11 класів.</w:t>
      </w:r>
      <w:r w:rsidR="000D6478" w:rsidRPr="00E70BE9">
        <w:rPr>
          <w:rStyle w:val="20"/>
          <w:rFonts w:eastAsiaTheme="minorEastAsia"/>
        </w:rPr>
        <w:t xml:space="preserve"> </w:t>
      </w:r>
    </w:p>
    <w:p w:rsidR="00F825CA" w:rsidRPr="00E70BE9" w:rsidRDefault="00F825CA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825CA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.3 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>Не допускати випадків неорганізованої торгівлі сторонніми особами на території</w:t>
      </w:r>
      <w:r w:rsidR="00E57561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82D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закладу.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25CA" w:rsidRPr="00E70BE9" w:rsidRDefault="00F825CA" w:rsidP="00591F21">
      <w:pPr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825CA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.4 </w:t>
      </w:r>
      <w:r w:rsidR="004622C2" w:rsidRPr="00E70BE9">
        <w:rPr>
          <w:rFonts w:ascii="Times New Roman" w:hAnsi="Times New Roman" w:cs="Times New Roman"/>
          <w:sz w:val="28"/>
          <w:szCs w:val="28"/>
          <w:lang w:val="uk-UA"/>
        </w:rPr>
        <w:t>Розглянути на батьківських зборах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необхідності організації гарячого харчування учнів.</w:t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5C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5C1A" w:rsidRPr="00E70B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До 30.09.2020</w:t>
      </w:r>
    </w:p>
    <w:p w:rsidR="002137BF" w:rsidRPr="00E70BE9" w:rsidRDefault="002D6CFF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4D97" w:rsidRPr="00E70BE9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>Визначити обов’язки класних керівників, сестри медичної з дієтичного харчування закладів, працівників харчоблоку.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5C1A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   До 01.09.2020</w:t>
      </w:r>
    </w:p>
    <w:p w:rsidR="00B63943" w:rsidRPr="00E70BE9" w:rsidRDefault="002D6CFF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4D97" w:rsidRPr="00E70BE9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надати письмову інформацію про </w:t>
      </w:r>
      <w:r w:rsidR="0041791E" w:rsidRPr="00E70BE9">
        <w:rPr>
          <w:rFonts w:ascii="Times New Roman" w:hAnsi="Times New Roman" w:cs="Times New Roman"/>
          <w:sz w:val="28"/>
          <w:szCs w:val="28"/>
          <w:lang w:val="uk-UA"/>
        </w:rPr>
        <w:t>стан організації харчування учнів</w:t>
      </w:r>
      <w:r w:rsidR="00423F5D" w:rsidRPr="00E70BE9">
        <w:rPr>
          <w:rFonts w:ascii="Times New Roman" w:hAnsi="Times New Roman" w:cs="Times New Roman"/>
          <w:sz w:val="28"/>
          <w:szCs w:val="28"/>
          <w:lang w:val="uk-UA"/>
        </w:rPr>
        <w:t>, в тому числі пільгових категорій</w:t>
      </w:r>
      <w:r w:rsidR="006B79CB" w:rsidRPr="00E70B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6EF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(додатки № 2, </w:t>
      </w:r>
      <w:r w:rsidR="009A62C6" w:rsidRPr="00E70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23F5D" w:rsidRPr="00E70BE9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>) до управління освіти головному спеціалісту відділу змісту та якості освіти Зміївській Р.С.</w:t>
      </w:r>
    </w:p>
    <w:p w:rsidR="00140E3A" w:rsidRPr="00E70BE9" w:rsidRDefault="00E05E42" w:rsidP="00423F5D">
      <w:pPr>
        <w:pStyle w:val="a7"/>
        <w:spacing w:after="0" w:line="360" w:lineRule="auto"/>
        <w:ind w:left="-284"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423F5D" w:rsidRPr="00E70BE9">
        <w:rPr>
          <w:rFonts w:ascii="Times New Roman" w:hAnsi="Times New Roman" w:cs="Times New Roman"/>
          <w:sz w:val="28"/>
          <w:szCs w:val="28"/>
          <w:lang w:val="uk-UA"/>
        </w:rPr>
        <w:t>термінами зазначеними в додатках</w:t>
      </w:r>
    </w:p>
    <w:p w:rsidR="00B63943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574E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змісту та якості освіти управління освіти Зміївській Р. С.:</w:t>
      </w:r>
    </w:p>
    <w:p w:rsidR="002D6CFF" w:rsidRPr="00E70BE9" w:rsidRDefault="002D6CFF" w:rsidP="002D6CFF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57F1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.1 Тримати на контролі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безкоштовного </w:t>
      </w:r>
      <w:r w:rsidR="00C4574E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та пільгового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>харчування дітей</w:t>
      </w:r>
      <w:r w:rsidR="00B957F1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CFF" w:rsidRPr="00E70BE9" w:rsidRDefault="002D6CFF" w:rsidP="002D6CFF">
      <w:pPr>
        <w:spacing w:after="0" w:line="360" w:lineRule="auto"/>
        <w:ind w:left="6796" w:righ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D6CFF" w:rsidRPr="00E70BE9" w:rsidRDefault="008062C8" w:rsidP="002D6CFF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D6CFF" w:rsidRPr="00E70BE9">
        <w:rPr>
          <w:rFonts w:ascii="Times New Roman" w:hAnsi="Times New Roman" w:cs="Times New Roman"/>
          <w:sz w:val="28"/>
          <w:szCs w:val="28"/>
          <w:lang w:val="uk-UA"/>
        </w:rPr>
        <w:t>2 Узагальнювати інформацію про забезпеченість дітей пільговим та безкоштовним харчуванням, охоплення учнів гарячим та всіма видами харчування.</w:t>
      </w:r>
    </w:p>
    <w:p w:rsidR="002D6CFF" w:rsidRPr="00E70BE9" w:rsidRDefault="002D6CFF" w:rsidP="002D6CFF">
      <w:pPr>
        <w:spacing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 25.05.2020 та за потребою</w:t>
      </w:r>
    </w:p>
    <w:p w:rsidR="00B957F1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57F1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. Фахівцю з питань організації харчування </w:t>
      </w:r>
      <w:r w:rsidR="00F178C3" w:rsidRPr="00E70BE9">
        <w:rPr>
          <w:rFonts w:ascii="Times New Roman" w:hAnsi="Times New Roman" w:cs="Times New Roman"/>
          <w:sz w:val="28"/>
          <w:szCs w:val="28"/>
          <w:lang w:val="uk-UA"/>
        </w:rPr>
        <w:t>Гуцаленко</w:t>
      </w:r>
      <w:r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8C3" w:rsidRPr="00E70BE9">
        <w:rPr>
          <w:rFonts w:ascii="Times New Roman" w:hAnsi="Times New Roman" w:cs="Times New Roman"/>
          <w:sz w:val="28"/>
          <w:szCs w:val="28"/>
          <w:lang w:val="uk-UA"/>
        </w:rPr>
        <w:t>Т.О</w:t>
      </w:r>
      <w:r w:rsidR="00B957F1" w:rsidRPr="00E70BE9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2D2DA3" w:rsidRPr="00E70BE9" w:rsidRDefault="002D6CFF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.1. Здійснювати постійний контроль за організацією харчування дітей в закладах освіти:</w:t>
      </w:r>
    </w:p>
    <w:p w:rsidR="002D2DA3" w:rsidRPr="00E70BE9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- за виконанням норм харчування з основних продуктів;</w:t>
      </w:r>
    </w:p>
    <w:p w:rsidR="002D2DA3" w:rsidRPr="00E70BE9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- за аналітичною діяльністю (аналіз з урахуванням зміни продуктів за енергоцінністю, проведення порівняльних аналізів, розробка рекомендацій для керівників).</w:t>
      </w:r>
    </w:p>
    <w:p w:rsidR="002D2DA3" w:rsidRPr="00E70BE9" w:rsidRDefault="00324D97" w:rsidP="00591F21">
      <w:pPr>
        <w:spacing w:after="0" w:line="360" w:lineRule="auto"/>
        <w:ind w:left="750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D2DA3" w:rsidRPr="00E70BE9" w:rsidRDefault="002D6CFF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.2. Узагальнювати надані закладами освіти розрахунки по кількості </w:t>
      </w:r>
      <w:r w:rsidR="009F46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продуктів харчування для учнів 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та вихованців згідно з нормами, виділеними коштами і розбивкою по кодам функціональної класифікації.</w:t>
      </w:r>
    </w:p>
    <w:p w:rsidR="002D2DA3" w:rsidRPr="00E70BE9" w:rsidRDefault="00324D97" w:rsidP="00591F21">
      <w:pPr>
        <w:spacing w:after="0" w:line="360" w:lineRule="auto"/>
        <w:ind w:left="396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До першого числа наступного місяця</w:t>
      </w:r>
    </w:p>
    <w:p w:rsidR="002D2DA3" w:rsidRPr="00E70BE9" w:rsidRDefault="002D6CFF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.3. Здійснювати контроль за роботою харчоблоків, постачанням в заклади продуктів харчування, їх якістю та асортиментом.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4D97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D2DA3" w:rsidRPr="00E70BE9" w:rsidRDefault="002D6CFF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.4. Розробити, затвердити в установленому порядку, узгодити з Ізюмським районним управлінням ГУ Держпродспоживслужби в Харківській області двотижневе меню (у відповідності до затвердженої вартості).</w:t>
      </w:r>
    </w:p>
    <w:p w:rsidR="002D2DA3" w:rsidRPr="00E70BE9" w:rsidRDefault="002D2DA3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324D97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78C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До 01.09.2020</w:t>
      </w:r>
    </w:p>
    <w:p w:rsidR="002D2DA3" w:rsidRPr="00E70BE9" w:rsidRDefault="002D6CFF" w:rsidP="00591F2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="002D2DA3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Надавати пропозиції щодо визначення постачальників продуктів харчування і продовольчої сировини згідно з договорами.</w:t>
      </w:r>
    </w:p>
    <w:p w:rsidR="00601FE0" w:rsidRPr="00E70BE9" w:rsidRDefault="00601FE0" w:rsidP="00591F21">
      <w:pPr>
        <w:spacing w:after="0" w:line="360" w:lineRule="auto"/>
        <w:ind w:left="6796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Постійно</w:t>
      </w:r>
    </w:p>
    <w:p w:rsidR="00B63943" w:rsidRPr="00E70BE9" w:rsidRDefault="002D6CFF" w:rsidP="00591F21">
      <w:pPr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01FE0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43297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4622C2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 xml:space="preserve">відділу змісту та якості освіти </w:t>
      </w:r>
      <w:r w:rsidR="004A4184" w:rsidRPr="00E70BE9">
        <w:rPr>
          <w:rFonts w:ascii="Times New Roman" w:hAnsi="Times New Roman" w:cs="Times New Roman"/>
          <w:sz w:val="28"/>
          <w:szCs w:val="28"/>
          <w:lang w:val="uk-UA"/>
        </w:rPr>
        <w:t>Васько Н.О.</w:t>
      </w:r>
    </w:p>
    <w:p w:rsidR="00FF5218" w:rsidRPr="00E70BE9" w:rsidRDefault="00FF5218" w:rsidP="00591F21">
      <w:pPr>
        <w:pStyle w:val="a7"/>
        <w:spacing w:after="0"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943" w:rsidRPr="00E70BE9" w:rsidRDefault="00FF5218" w:rsidP="00591F21">
      <w:pPr>
        <w:spacing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="002423D8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23D8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23D8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23D8" w:rsidRPr="00E70BE9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F178C3" w:rsidRPr="00E70BE9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E70BE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73EA" w:rsidRPr="00E70BE9" w:rsidRDefault="00F178C3" w:rsidP="00591F2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 xml:space="preserve">Рімма </w:t>
      </w:r>
      <w:r w:rsidR="00C773EA" w:rsidRPr="00E70BE9">
        <w:rPr>
          <w:rFonts w:ascii="Times New Roman" w:hAnsi="Times New Roman" w:cs="Times New Roman"/>
          <w:sz w:val="24"/>
          <w:szCs w:val="24"/>
          <w:lang w:val="uk-UA"/>
        </w:rPr>
        <w:t>Зміївська</w:t>
      </w:r>
    </w:p>
    <w:p w:rsidR="00FF5218" w:rsidRPr="00E70BE9" w:rsidRDefault="00F178C3" w:rsidP="00591F2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Тетяна Гуцаленко</w:t>
      </w:r>
    </w:p>
    <w:p w:rsidR="00913BB9" w:rsidRPr="00E70BE9" w:rsidRDefault="00913BB9" w:rsidP="0059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3BB9" w:rsidRPr="00E70BE9" w:rsidRDefault="00913BB9" w:rsidP="0059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131D" w:rsidRPr="00E70BE9" w:rsidRDefault="00E8131D" w:rsidP="0059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3943" w:rsidRPr="00E70BE9" w:rsidRDefault="00B63943" w:rsidP="00B63943">
      <w:pPr>
        <w:rPr>
          <w:lang w:val="uk-UA"/>
        </w:rPr>
        <w:sectPr w:rsidR="00B63943" w:rsidRPr="00E70BE9" w:rsidSect="008062C8">
          <w:pgSz w:w="11906" w:h="16838"/>
          <w:pgMar w:top="851" w:right="992" w:bottom="567" w:left="1701" w:header="709" w:footer="709" w:gutter="0"/>
          <w:cols w:space="708"/>
          <w:docGrid w:linePitch="360"/>
        </w:sectPr>
      </w:pPr>
    </w:p>
    <w:p w:rsidR="00443297" w:rsidRPr="00E70BE9" w:rsidRDefault="00443297" w:rsidP="00E8281D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443297" w:rsidRPr="00E70BE9" w:rsidRDefault="00106877" w:rsidP="00443297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</w:t>
      </w:r>
      <w:r w:rsidR="00443297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443297" w:rsidRPr="00E70BE9" w:rsidRDefault="00443297" w:rsidP="00443297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Ізюмської міської ради</w:t>
      </w:r>
    </w:p>
    <w:p w:rsidR="00443297" w:rsidRPr="00E70BE9" w:rsidRDefault="00443297" w:rsidP="00443297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443297" w:rsidRPr="00E70BE9" w:rsidRDefault="00E97559" w:rsidP="00443297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від 26.08.2020 року № 280</w:t>
      </w:r>
    </w:p>
    <w:p w:rsidR="00443297" w:rsidRPr="00E70BE9" w:rsidRDefault="00443297" w:rsidP="00E8281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443297" w:rsidRPr="00E70BE9" w:rsidRDefault="00443297" w:rsidP="00E8281D">
      <w:pPr>
        <w:spacing w:after="0" w:line="240" w:lineRule="auto"/>
        <w:ind w:left="-180" w:firstLine="1080"/>
        <w:jc w:val="center"/>
        <w:rPr>
          <w:rFonts w:ascii="Times New Roman" w:eastAsia="Times New Roman" w:hAnsi="Times New Roman" w:cs="Times New Roman"/>
          <w:b/>
          <w:caps/>
          <w:lang w:val="uk-UA"/>
        </w:rPr>
      </w:pPr>
      <w:r w:rsidRPr="00E70BE9">
        <w:rPr>
          <w:rFonts w:ascii="Times New Roman" w:eastAsia="Times New Roman" w:hAnsi="Times New Roman" w:cs="Times New Roman"/>
          <w:b/>
          <w:caps/>
          <w:lang w:val="uk-UA"/>
        </w:rPr>
        <w:t>Інформація</w:t>
      </w:r>
    </w:p>
    <w:p w:rsidR="00443297" w:rsidRPr="00E70BE9" w:rsidRDefault="00443297" w:rsidP="00E8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70BE9">
        <w:rPr>
          <w:rFonts w:ascii="Times New Roman" w:eastAsia="Times New Roman" w:hAnsi="Times New Roman" w:cs="Times New Roman"/>
          <w:b/>
          <w:lang w:val="uk-UA"/>
        </w:rPr>
        <w:t>про забезпеченість дітей пільговим  та безкоштовним харчуванням</w:t>
      </w:r>
    </w:p>
    <w:p w:rsidR="00443297" w:rsidRPr="00E70BE9" w:rsidRDefault="00443297" w:rsidP="00510BE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lang w:val="uk-UA"/>
        </w:rPr>
      </w:pPr>
      <w:r w:rsidRPr="00E70BE9">
        <w:rPr>
          <w:rFonts w:ascii="Times New Roman" w:hAnsi="Times New Roman" w:cs="Times New Roman"/>
          <w:b/>
          <w:i/>
          <w:lang w:val="uk-UA"/>
        </w:rPr>
        <w:t>станом на (</w:t>
      </w:r>
      <w:r w:rsidR="00676358" w:rsidRPr="00E70BE9">
        <w:rPr>
          <w:rFonts w:ascii="Times New Roman" w:hAnsi="Times New Roman" w:cs="Times New Roman"/>
          <w:b/>
          <w:i/>
          <w:lang w:val="uk-UA"/>
        </w:rPr>
        <w:t>30</w:t>
      </w:r>
      <w:r w:rsidR="00C27D0E" w:rsidRPr="00E70BE9">
        <w:rPr>
          <w:rFonts w:ascii="Times New Roman" w:hAnsi="Times New Roman" w:cs="Times New Roman"/>
          <w:b/>
          <w:i/>
          <w:lang w:val="uk-UA"/>
        </w:rPr>
        <w:t>.09.,30.03</w:t>
      </w:r>
      <w:r w:rsidR="00676358" w:rsidRPr="00E70BE9">
        <w:rPr>
          <w:rFonts w:ascii="Times New Roman" w:hAnsi="Times New Roman" w:cs="Times New Roman"/>
          <w:b/>
          <w:i/>
          <w:lang w:val="uk-UA"/>
        </w:rPr>
        <w:t>)</w:t>
      </w:r>
    </w:p>
    <w:p w:rsidR="00443297" w:rsidRPr="00E70BE9" w:rsidRDefault="00443297" w:rsidP="00E8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uk-UA"/>
        </w:rPr>
      </w:pPr>
      <w:r w:rsidRPr="00E70BE9">
        <w:rPr>
          <w:rFonts w:ascii="Times New Roman" w:eastAsia="Times New Roman" w:hAnsi="Times New Roman" w:cs="Times New Roman"/>
          <w:b/>
          <w:i/>
          <w:u w:val="single"/>
          <w:lang w:val="uk-UA"/>
        </w:rPr>
        <w:t>(ЗДО)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276"/>
        <w:gridCol w:w="1559"/>
        <w:gridCol w:w="1416"/>
        <w:gridCol w:w="1132"/>
        <w:gridCol w:w="1137"/>
      </w:tblGrid>
      <w:tr w:rsidR="00E70BE9" w:rsidRPr="00E70BE9" w:rsidTr="00591F21">
        <w:trPr>
          <w:cantSplit/>
          <w:trHeight w:val="1104"/>
        </w:trPr>
        <w:tc>
          <w:tcPr>
            <w:tcW w:w="709" w:type="dxa"/>
            <w:vMerge w:val="restart"/>
          </w:tcPr>
          <w:p w:rsidR="00443297" w:rsidRPr="00E70BE9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938" w:type="dxa"/>
            <w:vMerge w:val="restart"/>
          </w:tcPr>
          <w:p w:rsidR="00443297" w:rsidRPr="00E70BE9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>Категорія</w:t>
            </w:r>
          </w:p>
        </w:tc>
        <w:tc>
          <w:tcPr>
            <w:tcW w:w="1276" w:type="dxa"/>
            <w:vMerge w:val="restart"/>
            <w:vAlign w:val="center"/>
          </w:tcPr>
          <w:p w:rsidR="00443297" w:rsidRPr="00E70BE9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Всього в закладі </w:t>
            </w:r>
            <w:r w:rsidRPr="00E70BE9">
              <w:rPr>
                <w:rFonts w:ascii="Times New Roman" w:eastAsia="Times New Roman" w:hAnsi="Times New Roman" w:cs="Times New Roman"/>
                <w:i/>
                <w:lang w:val="uk-UA"/>
              </w:rPr>
              <w:t>(кількість дітей)</w:t>
            </w:r>
          </w:p>
        </w:tc>
        <w:tc>
          <w:tcPr>
            <w:tcW w:w="1559" w:type="dxa"/>
            <w:vMerge w:val="restart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>Харчуються безкоштовно</w:t>
            </w:r>
          </w:p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i/>
                <w:lang w:val="uk-UA"/>
              </w:rPr>
              <w:t>(кількість дітей)</w:t>
            </w:r>
          </w:p>
        </w:tc>
        <w:tc>
          <w:tcPr>
            <w:tcW w:w="1416" w:type="dxa"/>
            <w:vMerge w:val="restart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>Харчуються із знижкою</w:t>
            </w:r>
          </w:p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>50 %</w:t>
            </w:r>
          </w:p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i/>
                <w:lang w:val="uk-UA"/>
              </w:rPr>
              <w:t>(кількість дітей)</w:t>
            </w:r>
          </w:p>
        </w:tc>
        <w:tc>
          <w:tcPr>
            <w:tcW w:w="2269" w:type="dxa"/>
            <w:gridSpan w:val="2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lang w:val="uk-UA"/>
              </w:rPr>
              <w:t>Не забезпечені харчуванням</w:t>
            </w:r>
          </w:p>
        </w:tc>
      </w:tr>
      <w:tr w:rsidR="00E70BE9" w:rsidRPr="00E70BE9" w:rsidTr="00591F21">
        <w:trPr>
          <w:cantSplit/>
          <w:trHeight w:val="319"/>
        </w:trPr>
        <w:tc>
          <w:tcPr>
            <w:tcW w:w="709" w:type="dxa"/>
            <w:vMerge/>
            <w:textDirection w:val="btLr"/>
          </w:tcPr>
          <w:p w:rsidR="00443297" w:rsidRPr="00E70BE9" w:rsidRDefault="00443297" w:rsidP="00E8281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  <w:vMerge/>
            <w:textDirection w:val="btLr"/>
          </w:tcPr>
          <w:p w:rsidR="00443297" w:rsidRPr="00E70BE9" w:rsidRDefault="00443297" w:rsidP="00E8281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43297" w:rsidRPr="00E70BE9" w:rsidRDefault="00443297" w:rsidP="00E82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Кількість дітей</w:t>
            </w: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причина</w:t>
            </w:r>
          </w:p>
        </w:tc>
      </w:tr>
      <w:tr w:rsidR="00E70BE9" w:rsidRPr="00E70BE9" w:rsidTr="00591F21">
        <w:trPr>
          <w:cantSplit/>
          <w:trHeight w:val="56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Діти - сироти та діти позбавлені батьківського піклування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Діти з малозабезпечених сімей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особливими освітніми потребами, які навчаються у спе</w:t>
            </w:r>
            <w:r w:rsidR="006B79CB"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ціальних та інклюзивних групах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Діти учасників бойових дій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Діти що постраждали внаслідок аварії на ЧАЕС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2E3F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Діти </w:t>
            </w:r>
            <w:r w:rsidR="002E3FEC"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інвалідністю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2139FB" w:rsidTr="00591F21">
        <w:trPr>
          <w:cantSplit/>
          <w:trHeight w:val="422"/>
        </w:trPr>
        <w:tc>
          <w:tcPr>
            <w:tcW w:w="709" w:type="dxa"/>
          </w:tcPr>
          <w:p w:rsidR="00923011" w:rsidRPr="00E70BE9" w:rsidRDefault="00923011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923011" w:rsidRPr="00E70BE9" w:rsidRDefault="00923011" w:rsidP="002E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Діти, з числа внутрішньо переміщених осіб чи діти, які мають статус дитини, яка постраждала внаслідок воєнних дій і збройних конфліктів)</w:t>
            </w:r>
          </w:p>
        </w:tc>
        <w:tc>
          <w:tcPr>
            <w:tcW w:w="1276" w:type="dxa"/>
            <w:vAlign w:val="center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2139FB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591F21">
        <w:trPr>
          <w:cantSplit/>
          <w:trHeight w:val="422"/>
        </w:trPr>
        <w:tc>
          <w:tcPr>
            <w:tcW w:w="709" w:type="dxa"/>
          </w:tcPr>
          <w:p w:rsidR="00443297" w:rsidRPr="00E70BE9" w:rsidRDefault="00443297" w:rsidP="00591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938" w:type="dxa"/>
          </w:tcPr>
          <w:p w:rsidR="00443297" w:rsidRPr="00E70BE9" w:rsidRDefault="00443297" w:rsidP="00E8281D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багатодітних сімей</w:t>
            </w:r>
          </w:p>
        </w:tc>
        <w:tc>
          <w:tcPr>
            <w:tcW w:w="127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443297" w:rsidRPr="00E70BE9" w:rsidRDefault="00443297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70BE9" w:rsidRPr="00E70BE9" w:rsidTr="00BD4FD6">
        <w:trPr>
          <w:cantSplit/>
          <w:trHeight w:val="422"/>
        </w:trPr>
        <w:tc>
          <w:tcPr>
            <w:tcW w:w="8647" w:type="dxa"/>
            <w:gridSpan w:val="2"/>
          </w:tcPr>
          <w:p w:rsidR="00923011" w:rsidRPr="00E70BE9" w:rsidRDefault="00923011" w:rsidP="009230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7" w:type="dxa"/>
          </w:tcPr>
          <w:p w:rsidR="00923011" w:rsidRPr="00E70BE9" w:rsidRDefault="00923011" w:rsidP="00E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43297" w:rsidRPr="00E70BE9" w:rsidRDefault="00443297" w:rsidP="00F85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0BE9">
        <w:rPr>
          <w:rFonts w:ascii="Times New Roman" w:hAnsi="Times New Roman"/>
          <w:b/>
          <w:sz w:val="24"/>
          <w:szCs w:val="24"/>
          <w:lang w:val="uk-UA"/>
        </w:rPr>
        <w:t xml:space="preserve"> Увага! Одну дитину рахувати один раз</w:t>
      </w:r>
      <w:r w:rsidR="00F85548" w:rsidRPr="00E70B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70BE9">
        <w:rPr>
          <w:rFonts w:ascii="Times New Roman" w:hAnsi="Times New Roman"/>
          <w:b/>
          <w:sz w:val="24"/>
          <w:szCs w:val="24"/>
          <w:lang w:val="uk-UA"/>
        </w:rPr>
        <w:t>в одній із пільгових кат</w:t>
      </w:r>
      <w:r w:rsidR="002E3FEC" w:rsidRPr="00E70BE9">
        <w:rPr>
          <w:rFonts w:ascii="Times New Roman" w:hAnsi="Times New Roman"/>
          <w:b/>
          <w:sz w:val="24"/>
          <w:szCs w:val="24"/>
          <w:lang w:val="uk-UA"/>
        </w:rPr>
        <w:t>егорій (відповідно до статусу в заяві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Pr="00E70BE9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43297" w:rsidRPr="00E70BE9" w:rsidRDefault="00443297" w:rsidP="00E82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3297" w:rsidRPr="00E70BE9" w:rsidRDefault="00443297" w:rsidP="00E82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3943" w:rsidRPr="00E70BE9" w:rsidRDefault="00443297" w:rsidP="00913BB9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E70BE9">
        <w:rPr>
          <w:rFonts w:ascii="Times New Roman" w:eastAsia="MS Mincho" w:hAnsi="Times New Roman" w:cs="Times New Roman"/>
          <w:lang w:val="uk-UA"/>
        </w:rPr>
        <w:t>Додаток 2</w:t>
      </w:r>
      <w:r w:rsidR="00B63943" w:rsidRPr="00E70BE9">
        <w:rPr>
          <w:rFonts w:ascii="Times New Roman" w:eastAsia="MS Mincho" w:hAnsi="Times New Roman" w:cs="Times New Roman"/>
          <w:lang w:val="uk-UA"/>
        </w:rPr>
        <w:t xml:space="preserve"> </w:t>
      </w:r>
    </w:p>
    <w:p w:rsidR="00B63943" w:rsidRPr="00E70BE9" w:rsidRDefault="00556D85" w:rsidP="00913BB9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E70BE9">
        <w:rPr>
          <w:rFonts w:ascii="Times New Roman" w:eastAsia="MS Mincho" w:hAnsi="Times New Roman" w:cs="Times New Roman"/>
          <w:lang w:val="uk-UA"/>
        </w:rPr>
        <w:t>до наказу</w:t>
      </w:r>
      <w:r w:rsidR="00B63943" w:rsidRPr="00E70BE9">
        <w:rPr>
          <w:rFonts w:ascii="Times New Roman" w:eastAsia="MS Mincho" w:hAnsi="Times New Roman" w:cs="Times New Roman"/>
          <w:lang w:val="uk-UA"/>
        </w:rPr>
        <w:t xml:space="preserve"> управління освіти </w:t>
      </w:r>
    </w:p>
    <w:p w:rsidR="00B63943" w:rsidRPr="00E70BE9" w:rsidRDefault="00B63943" w:rsidP="00913BB9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E70BE9">
        <w:rPr>
          <w:rFonts w:ascii="Times New Roman" w:eastAsia="MS Mincho" w:hAnsi="Times New Roman" w:cs="Times New Roman"/>
          <w:lang w:val="uk-UA"/>
        </w:rPr>
        <w:t xml:space="preserve">Ізюмської міської ради </w:t>
      </w:r>
    </w:p>
    <w:p w:rsidR="00FF5218" w:rsidRPr="00E70BE9" w:rsidRDefault="00B63943" w:rsidP="00FF5218">
      <w:pPr>
        <w:spacing w:after="0" w:line="240" w:lineRule="auto"/>
        <w:ind w:left="10632" w:firstLine="850"/>
        <w:rPr>
          <w:rFonts w:ascii="Times New Roman" w:eastAsia="MS Mincho" w:hAnsi="Times New Roman" w:cs="Times New Roman"/>
          <w:lang w:val="uk-UA"/>
        </w:rPr>
      </w:pPr>
      <w:r w:rsidRPr="00E70BE9">
        <w:rPr>
          <w:rFonts w:ascii="Times New Roman" w:eastAsia="MS Mincho" w:hAnsi="Times New Roman" w:cs="Times New Roman"/>
          <w:lang w:val="uk-UA"/>
        </w:rPr>
        <w:t xml:space="preserve">Харківської області </w:t>
      </w:r>
    </w:p>
    <w:p w:rsidR="00E97559" w:rsidRPr="00E70BE9" w:rsidRDefault="00E97559" w:rsidP="00E97559">
      <w:pPr>
        <w:spacing w:after="0" w:line="240" w:lineRule="auto"/>
        <w:ind w:left="1077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від 26.08.2020 року № 280</w:t>
      </w:r>
    </w:p>
    <w:p w:rsidR="00D621BC" w:rsidRPr="00E70BE9" w:rsidRDefault="00D621BC" w:rsidP="00D621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B63943" w:rsidRPr="00E70BE9" w:rsidRDefault="00B63943" w:rsidP="008606D4">
      <w:pPr>
        <w:pStyle w:val="3"/>
        <w:spacing w:after="0" w:line="240" w:lineRule="auto"/>
        <w:ind w:left="-180" w:firstLine="108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Інформація</w:t>
      </w:r>
    </w:p>
    <w:p w:rsidR="005D7617" w:rsidRPr="00E70BE9" w:rsidRDefault="00B63943" w:rsidP="008606D4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стан організації харчування </w:t>
      </w:r>
      <w:r w:rsidR="005D7617" w:rsidRPr="00E70BE9">
        <w:rPr>
          <w:rFonts w:ascii="Times New Roman" w:hAnsi="Times New Roman" w:cs="Times New Roman"/>
          <w:b/>
          <w:sz w:val="24"/>
          <w:szCs w:val="24"/>
          <w:lang w:val="uk-UA"/>
        </w:rPr>
        <w:t>учнів_____________</w:t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>станом на ____</w:t>
      </w:r>
      <w:r w:rsidR="00923011" w:rsidRPr="00E70BE9">
        <w:rPr>
          <w:rFonts w:ascii="Times New Roman" w:hAnsi="Times New Roman" w:cs="Times New Roman"/>
          <w:b/>
          <w:sz w:val="24"/>
          <w:szCs w:val="24"/>
          <w:lang w:val="uk-UA"/>
        </w:rPr>
        <w:t>___20__/20</w:t>
      </w:r>
      <w:r w:rsidR="005D7617" w:rsidRPr="00E70BE9">
        <w:rPr>
          <w:rFonts w:ascii="Times New Roman" w:hAnsi="Times New Roman" w:cs="Times New Roman"/>
          <w:b/>
          <w:sz w:val="24"/>
          <w:szCs w:val="24"/>
          <w:lang w:val="uk-UA"/>
        </w:rPr>
        <w:t>___навчального року</w:t>
      </w:r>
    </w:p>
    <w:p w:rsidR="005D7617" w:rsidRPr="00E70BE9" w:rsidRDefault="005D7617" w:rsidP="008606D4">
      <w:pPr>
        <w:pStyle w:val="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923011" w:rsidRPr="00E70BE9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   </w:t>
      </w:r>
      <w:r w:rsidRPr="00E70BE9">
        <w:rPr>
          <w:rFonts w:ascii="Times New Roman" w:hAnsi="Times New Roman" w:cs="Times New Roman"/>
          <w:i/>
          <w:sz w:val="24"/>
          <w:szCs w:val="24"/>
          <w:lang w:val="uk-UA"/>
        </w:rPr>
        <w:t>(назва закладу)</w:t>
      </w:r>
    </w:p>
    <w:p w:rsidR="00E05E42" w:rsidRPr="00E70BE9" w:rsidRDefault="00726993" w:rsidP="00923011">
      <w:pPr>
        <w:spacing w:after="0" w:line="360" w:lineRule="auto"/>
        <w:ind w:left="7080" w:right="142" w:hanging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BE9">
        <w:rPr>
          <w:rFonts w:ascii="Times New Roman" w:hAnsi="Times New Roman" w:cs="Times New Roman"/>
          <w:b/>
          <w:i/>
          <w:lang w:val="uk-UA"/>
        </w:rPr>
        <w:t xml:space="preserve">(станом на </w:t>
      </w:r>
      <w:r w:rsidR="00E05E42" w:rsidRPr="00E70BE9">
        <w:rPr>
          <w:rFonts w:ascii="Times New Roman" w:hAnsi="Times New Roman" w:cs="Times New Roman"/>
          <w:b/>
          <w:i/>
          <w:lang w:val="uk-UA"/>
        </w:rPr>
        <w:t>30.09., 30.03</w:t>
      </w:r>
      <w:r w:rsidR="00676358" w:rsidRPr="00E70BE9">
        <w:rPr>
          <w:rFonts w:ascii="Times New Roman" w:hAnsi="Times New Roman" w:cs="Times New Roman"/>
          <w:b/>
          <w:i/>
          <w:lang w:val="uk-UA"/>
        </w:rPr>
        <w:t>)</w:t>
      </w:r>
    </w:p>
    <w:p w:rsidR="00676358" w:rsidRPr="00E70BE9" w:rsidRDefault="00676358" w:rsidP="00510BE9">
      <w:pPr>
        <w:spacing w:after="0" w:line="240" w:lineRule="auto"/>
        <w:ind w:left="4956" w:right="14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183"/>
        <w:gridCol w:w="1309"/>
        <w:gridCol w:w="1309"/>
        <w:gridCol w:w="2431"/>
        <w:gridCol w:w="1402"/>
        <w:gridCol w:w="1403"/>
        <w:gridCol w:w="1402"/>
        <w:gridCol w:w="1904"/>
      </w:tblGrid>
      <w:tr w:rsidR="00E70BE9" w:rsidRPr="002139FB" w:rsidTr="008A6B56">
        <w:trPr>
          <w:cantSplit/>
          <w:trHeight w:val="363"/>
        </w:trPr>
        <w:tc>
          <w:tcPr>
            <w:tcW w:w="2057" w:type="dxa"/>
            <w:vMerge w:val="restart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учнів по закладу(чол.)</w:t>
            </w:r>
          </w:p>
        </w:tc>
        <w:tc>
          <w:tcPr>
            <w:tcW w:w="3801" w:type="dxa"/>
            <w:gridSpan w:val="3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2431" w:type="dxa"/>
            <w:vMerge w:val="restart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охоплено учнів </w:t>
            </w: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усіма видами харчування</w:t>
            </w: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 різних джерел фінансування (кількість. та % від загальної кількості)</w:t>
            </w:r>
          </w:p>
        </w:tc>
        <w:tc>
          <w:tcPr>
            <w:tcW w:w="6111" w:type="dxa"/>
            <w:gridSpan w:val="4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Охоплено учнів </w:t>
            </w: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гарячим харчуванням</w:t>
            </w: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із різних джерел фінансування</w:t>
            </w:r>
            <w:r w:rsidRPr="00E70B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(чол.):</w:t>
            </w:r>
          </w:p>
        </w:tc>
      </w:tr>
      <w:tr w:rsidR="00E70BE9" w:rsidRPr="00E70BE9" w:rsidTr="008A6B56">
        <w:trPr>
          <w:cantSplit/>
          <w:trHeight w:val="721"/>
        </w:trPr>
        <w:tc>
          <w:tcPr>
            <w:tcW w:w="2057" w:type="dxa"/>
            <w:vMerge/>
          </w:tcPr>
          <w:p w:rsidR="00B63943" w:rsidRPr="00E70BE9" w:rsidRDefault="00B63943" w:rsidP="007B14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 кл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</w:t>
            </w:r>
          </w:p>
        </w:tc>
        <w:tc>
          <w:tcPr>
            <w:tcW w:w="1309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</w:t>
            </w:r>
          </w:p>
        </w:tc>
        <w:tc>
          <w:tcPr>
            <w:tcW w:w="1309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10-11кл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(чол.)</w:t>
            </w:r>
          </w:p>
        </w:tc>
        <w:tc>
          <w:tcPr>
            <w:tcW w:w="2431" w:type="dxa"/>
            <w:vMerge/>
            <w:vAlign w:val="center"/>
          </w:tcPr>
          <w:p w:rsidR="00B63943" w:rsidRPr="00E70BE9" w:rsidRDefault="00B63943" w:rsidP="007B14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охоплено учнів(кількість 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%)*</w:t>
            </w:r>
          </w:p>
        </w:tc>
        <w:tc>
          <w:tcPr>
            <w:tcW w:w="1403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1-4 кл. 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(кількість 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%)*</w:t>
            </w:r>
          </w:p>
        </w:tc>
        <w:tc>
          <w:tcPr>
            <w:tcW w:w="1402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5-9 кл. (кількість </w:t>
            </w:r>
          </w:p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%)*</w:t>
            </w:r>
          </w:p>
        </w:tc>
        <w:tc>
          <w:tcPr>
            <w:tcW w:w="1904" w:type="dxa"/>
            <w:vAlign w:val="center"/>
          </w:tcPr>
          <w:p w:rsidR="00B63943" w:rsidRPr="00E70BE9" w:rsidRDefault="00B63943" w:rsidP="007B1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 кл. (кількість та %)*</w:t>
            </w:r>
          </w:p>
        </w:tc>
      </w:tr>
      <w:tr w:rsidR="00E70BE9" w:rsidRPr="00E70BE9" w:rsidTr="008A6B56">
        <w:trPr>
          <w:cantSplit/>
          <w:trHeight w:val="337"/>
        </w:trPr>
        <w:tc>
          <w:tcPr>
            <w:tcW w:w="2057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B63943" w:rsidRPr="00E70BE9" w:rsidRDefault="00B63943" w:rsidP="008A6B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4C0C" w:rsidRPr="00E70BE9" w:rsidRDefault="00CD4C0C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943" w:rsidRPr="00E70BE9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0BE9">
        <w:rPr>
          <w:rFonts w:ascii="Times New Roman" w:hAnsi="Times New Roman"/>
          <w:sz w:val="24"/>
          <w:szCs w:val="24"/>
          <w:lang w:val="uk-UA"/>
        </w:rPr>
        <w:t>* Всього</w:t>
      </w:r>
      <w:r w:rsidR="0079074A" w:rsidRPr="00E70BE9">
        <w:rPr>
          <w:rFonts w:ascii="Times New Roman" w:hAnsi="Times New Roman"/>
          <w:sz w:val="24"/>
          <w:szCs w:val="24"/>
          <w:lang w:val="uk-UA"/>
        </w:rPr>
        <w:t xml:space="preserve"> охоплено учнів(кількість та %)</w:t>
      </w:r>
      <w:r w:rsidRPr="00E70BE9">
        <w:rPr>
          <w:rFonts w:ascii="Times New Roman" w:hAnsi="Times New Roman"/>
          <w:sz w:val="24"/>
          <w:szCs w:val="24"/>
          <w:lang w:val="uk-UA"/>
        </w:rPr>
        <w:t xml:space="preserve"> - % рахується від загальної кількості учнів по закладу</w:t>
      </w:r>
    </w:p>
    <w:p w:rsidR="00B63943" w:rsidRPr="00E70BE9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0BE9">
        <w:rPr>
          <w:rFonts w:ascii="Times New Roman" w:hAnsi="Times New Roman"/>
          <w:sz w:val="24"/>
          <w:szCs w:val="24"/>
          <w:lang w:val="uk-UA"/>
        </w:rPr>
        <w:t>*1-4 кл. (кількість та %) - % рахується від загальної кількості учнів 1 – 4 класів</w:t>
      </w:r>
    </w:p>
    <w:p w:rsidR="00B63943" w:rsidRPr="00E70BE9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0BE9">
        <w:rPr>
          <w:rFonts w:ascii="Times New Roman" w:hAnsi="Times New Roman"/>
          <w:sz w:val="24"/>
          <w:szCs w:val="24"/>
          <w:lang w:val="uk-UA"/>
        </w:rPr>
        <w:t>*5 – 9 кл. (кількість та %) - % рахується від загальної кількості учнів 5 - 9 класів</w:t>
      </w:r>
    </w:p>
    <w:p w:rsidR="00D11EB3" w:rsidRPr="00E70BE9" w:rsidRDefault="00B6394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0BE9">
        <w:rPr>
          <w:rFonts w:ascii="Times New Roman" w:hAnsi="Times New Roman"/>
          <w:sz w:val="24"/>
          <w:szCs w:val="24"/>
          <w:lang w:val="uk-UA"/>
        </w:rPr>
        <w:t>*10 - 11 кл. (кількість та %) - % рахується від загаль</w:t>
      </w:r>
      <w:r w:rsidR="007B14F0" w:rsidRPr="00E70BE9">
        <w:rPr>
          <w:rFonts w:ascii="Times New Roman" w:hAnsi="Times New Roman"/>
          <w:sz w:val="24"/>
          <w:szCs w:val="24"/>
          <w:lang w:val="uk-UA"/>
        </w:rPr>
        <w:t>ної кількості учнів 10- 11  класів</w:t>
      </w:r>
    </w:p>
    <w:p w:rsidR="00D11EB3" w:rsidRPr="00E70BE9" w:rsidRDefault="00D11EB3" w:rsidP="007B14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3297" w:rsidRPr="00E70BE9" w:rsidRDefault="00443297" w:rsidP="004432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5548" w:rsidRPr="00E70BE9" w:rsidRDefault="00F85548" w:rsidP="00443297">
      <w:pPr>
        <w:spacing w:after="0" w:line="240" w:lineRule="auto"/>
        <w:ind w:left="10632" w:firstLine="708"/>
        <w:rPr>
          <w:rFonts w:ascii="Times New Roman" w:eastAsia="MS Mincho" w:hAnsi="Times New Roman" w:cs="Times New Roman"/>
          <w:lang w:val="uk-UA"/>
        </w:rPr>
      </w:pPr>
    </w:p>
    <w:p w:rsidR="00E14F0E" w:rsidRPr="00E70BE9" w:rsidRDefault="00E14F0E" w:rsidP="00FF5218">
      <w:pPr>
        <w:spacing w:after="0" w:line="240" w:lineRule="auto"/>
        <w:rPr>
          <w:rFonts w:ascii="Times New Roman" w:eastAsia="MS Mincho" w:hAnsi="Times New Roman" w:cs="Times New Roman"/>
          <w:lang w:val="uk-UA"/>
        </w:rPr>
      </w:pPr>
    </w:p>
    <w:p w:rsidR="00591F21" w:rsidRPr="00E70BE9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Pr="00E70BE9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Pr="00E70BE9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Pr="00E70BE9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Pr="00E70BE9" w:rsidRDefault="00591F21" w:rsidP="00913BB9">
      <w:pPr>
        <w:spacing w:after="0" w:line="240" w:lineRule="auto"/>
        <w:ind w:left="11057" w:firstLine="412"/>
        <w:rPr>
          <w:rFonts w:ascii="Times New Roman" w:eastAsia="MS Mincho" w:hAnsi="Times New Roman" w:cs="Times New Roman"/>
          <w:lang w:val="uk-UA"/>
        </w:rPr>
      </w:pPr>
    </w:p>
    <w:p w:rsidR="00591F21" w:rsidRPr="00E70BE9" w:rsidRDefault="00591F21" w:rsidP="00FF5218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16F2" w:rsidRPr="00E70BE9" w:rsidRDefault="00591F21" w:rsidP="00FF5218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70BE9">
        <w:rPr>
          <w:rFonts w:ascii="Times New Roman" w:hAnsi="Times New Roman"/>
          <w:b/>
          <w:sz w:val="24"/>
          <w:szCs w:val="24"/>
          <w:lang w:val="uk-UA"/>
        </w:rPr>
        <w:lastRenderedPageBreak/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Pr="00E70BE9">
        <w:rPr>
          <w:rFonts w:ascii="Times New Roman" w:hAnsi="Times New Roman"/>
          <w:b/>
          <w:sz w:val="24"/>
          <w:szCs w:val="24"/>
          <w:lang w:val="uk-UA"/>
        </w:rPr>
        <w:tab/>
      </w:r>
      <w:r w:rsidR="00726993"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Додаток 3</w:t>
      </w:r>
      <w:r w:rsidR="006E16F2"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16F2" w:rsidRPr="00E70BE9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="0056104B"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 наказу</w:t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управління освіти</w:t>
      </w:r>
    </w:p>
    <w:p w:rsidR="006E16F2" w:rsidRPr="00E70BE9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Ізюмської міської ради </w:t>
      </w:r>
    </w:p>
    <w:p w:rsidR="006E16F2" w:rsidRPr="00E70BE9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Харківської області</w:t>
      </w:r>
    </w:p>
    <w:p w:rsidR="00E97559" w:rsidRPr="00E70BE9" w:rsidRDefault="00E97559" w:rsidP="00E97559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від 26.08.2020 року № 280</w:t>
      </w:r>
    </w:p>
    <w:p w:rsidR="006E16F2" w:rsidRPr="00E70BE9" w:rsidRDefault="00EC060C" w:rsidP="00D621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*</w:t>
      </w:r>
      <w:r w:rsidR="00923011" w:rsidRPr="00E70BE9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510BE9"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Забезпечення безкоштовним </w:t>
      </w:r>
      <w:r w:rsidR="006E16F2"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харчува</w:t>
      </w:r>
      <w:r w:rsidR="00510BE9"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нням учнів пільгових категорій </w:t>
      </w:r>
      <w:r w:rsidR="00923011"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закладу</w:t>
      </w:r>
      <w:r w:rsidR="006E16F2"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загальної середньої освіти</w:t>
      </w:r>
    </w:p>
    <w:p w:rsidR="006E16F2" w:rsidRPr="00E70BE9" w:rsidRDefault="005B1293" w:rsidP="005B1293">
      <w:pPr>
        <w:tabs>
          <w:tab w:val="left" w:pos="372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</w:r>
      <w:r w:rsidRPr="00E70BE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</w:r>
      <w:r w:rsidR="00510BE9" w:rsidRPr="00E70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(</w:t>
      </w:r>
      <w:r w:rsidR="00140E3A" w:rsidRPr="00E70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станом на 25.09</w:t>
      </w:r>
      <w:r w:rsidR="001251C3" w:rsidRPr="00E70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.2020</w:t>
      </w:r>
      <w:r w:rsidR="00923011" w:rsidRPr="00E70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та 11.02.2021</w:t>
      </w:r>
      <w:r w:rsidR="00510BE9" w:rsidRPr="00E70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)</w:t>
      </w:r>
    </w:p>
    <w:tbl>
      <w:tblPr>
        <w:tblStyle w:val="210"/>
        <w:tblW w:w="15280" w:type="dxa"/>
        <w:jc w:val="center"/>
        <w:tblInd w:w="-4149" w:type="dxa"/>
        <w:tblLayout w:type="fixed"/>
        <w:tblLook w:val="04A0" w:firstRow="1" w:lastRow="0" w:firstColumn="1" w:lastColumn="0" w:noHBand="0" w:noVBand="1"/>
      </w:tblPr>
      <w:tblGrid>
        <w:gridCol w:w="752"/>
        <w:gridCol w:w="645"/>
        <w:gridCol w:w="631"/>
        <w:gridCol w:w="554"/>
        <w:gridCol w:w="248"/>
        <w:gridCol w:w="364"/>
        <w:gridCol w:w="721"/>
        <w:gridCol w:w="424"/>
        <w:gridCol w:w="710"/>
        <w:gridCol w:w="429"/>
        <w:gridCol w:w="284"/>
        <w:gridCol w:w="248"/>
        <w:gridCol w:w="551"/>
        <w:gridCol w:w="331"/>
        <w:gridCol w:w="236"/>
        <w:gridCol w:w="434"/>
        <w:gridCol w:w="640"/>
        <w:gridCol w:w="368"/>
        <w:gridCol w:w="321"/>
        <w:gridCol w:w="389"/>
        <w:gridCol w:w="606"/>
        <w:gridCol w:w="462"/>
        <w:gridCol w:w="568"/>
        <w:gridCol w:w="568"/>
        <w:gridCol w:w="267"/>
        <w:gridCol w:w="301"/>
        <w:gridCol w:w="745"/>
        <w:gridCol w:w="448"/>
        <w:gridCol w:w="797"/>
        <w:gridCol w:w="448"/>
        <w:gridCol w:w="391"/>
        <w:gridCol w:w="399"/>
      </w:tblGrid>
      <w:tr w:rsidR="00E70BE9" w:rsidRPr="00E70BE9" w:rsidTr="00B91DC1">
        <w:trPr>
          <w:cantSplit/>
          <w:trHeight w:val="853"/>
          <w:jc w:val="center"/>
        </w:trPr>
        <w:tc>
          <w:tcPr>
            <w:tcW w:w="3194" w:type="dxa"/>
            <w:gridSpan w:val="6"/>
          </w:tcPr>
          <w:p w:rsidR="00B91DC1" w:rsidRPr="00E70BE9" w:rsidRDefault="00B91DC1" w:rsidP="00E71F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Діти-сироти та діти, позбавлені батьківського піклування</w:t>
            </w:r>
          </w:p>
          <w:p w:rsidR="00B91DC1" w:rsidRPr="00E70BE9" w:rsidRDefault="00B91DC1" w:rsidP="00E71F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класів)</w:t>
            </w:r>
          </w:p>
        </w:tc>
        <w:tc>
          <w:tcPr>
            <w:tcW w:w="2816" w:type="dxa"/>
            <w:gridSpan w:val="6"/>
          </w:tcPr>
          <w:p w:rsidR="00B91DC1" w:rsidRPr="00E70BE9" w:rsidRDefault="00B91DC1" w:rsidP="00E71F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Діти з особливими потребами,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які навчаються у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інклюзивних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br/>
              <w:t>класах</w:t>
            </w:r>
          </w:p>
          <w:p w:rsidR="00B91DC1" w:rsidRPr="00E70BE9" w:rsidRDefault="00B91DC1" w:rsidP="00E71F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класів)</w:t>
            </w:r>
          </w:p>
        </w:tc>
        <w:tc>
          <w:tcPr>
            <w:tcW w:w="3270" w:type="dxa"/>
            <w:gridSpan w:val="8"/>
          </w:tcPr>
          <w:p w:rsidR="00B91DC1" w:rsidRPr="00E70BE9" w:rsidRDefault="00B91DC1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Діти з малозабезпечених сімей</w:t>
            </w:r>
          </w:p>
          <w:p w:rsidR="00B91DC1" w:rsidRPr="00E70BE9" w:rsidRDefault="00B91DC1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класів)</w:t>
            </w:r>
          </w:p>
        </w:tc>
        <w:tc>
          <w:tcPr>
            <w:tcW w:w="2772" w:type="dxa"/>
            <w:gridSpan w:val="6"/>
          </w:tcPr>
          <w:p w:rsidR="00B91DC1" w:rsidRPr="00E70BE9" w:rsidRDefault="00B91DC1" w:rsidP="0060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Діти учасників бойових дій</w:t>
            </w:r>
          </w:p>
          <w:p w:rsidR="00B91DC1" w:rsidRPr="00E70BE9" w:rsidRDefault="00B91DC1" w:rsidP="0060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класів)</w:t>
            </w:r>
          </w:p>
        </w:tc>
        <w:tc>
          <w:tcPr>
            <w:tcW w:w="3228" w:type="dxa"/>
            <w:gridSpan w:val="6"/>
          </w:tcPr>
          <w:p w:rsidR="00B91DC1" w:rsidRPr="00E70BE9" w:rsidRDefault="00B91DC1" w:rsidP="00C37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Діти, з числа внутрішньо переміщених осіб чи діти, які мають статус дитини, яка постраждала внаслідок воєнних дій і збройних конфліктів</w:t>
            </w:r>
          </w:p>
          <w:p w:rsidR="00B91DC1" w:rsidRPr="00E70BE9" w:rsidRDefault="00B91DC1" w:rsidP="00C371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(1-11 класів)</w:t>
            </w:r>
          </w:p>
        </w:tc>
      </w:tr>
      <w:tr w:rsidR="00E70BE9" w:rsidRPr="00E70BE9" w:rsidTr="00B91DC1">
        <w:trPr>
          <w:cantSplit/>
          <w:trHeight w:val="4253"/>
          <w:jc w:val="center"/>
        </w:trPr>
        <w:tc>
          <w:tcPr>
            <w:tcW w:w="752" w:type="dxa"/>
            <w:vMerge w:val="restart"/>
            <w:textDirection w:val="btLr"/>
          </w:tcPr>
          <w:p w:rsidR="00B91DC1" w:rsidRPr="00E70BE9" w:rsidRDefault="00B91DC1" w:rsidP="00E71F1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дітей-сиріт та дітей, позбавлених батьківського піклування всього в закладі</w:t>
            </w:r>
          </w:p>
          <w:p w:rsidR="00B91DC1" w:rsidRPr="00E70BE9" w:rsidRDefault="00B91DC1" w:rsidP="00E71F12">
            <w:pPr>
              <w:ind w:left="2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(1-4 класів)</w:t>
            </w:r>
          </w:p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E71F12">
            <w:pPr>
              <w:ind w:left="2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E71F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45" w:type="dxa"/>
            <w:vMerge w:val="restart"/>
            <w:textDirection w:val="btLr"/>
          </w:tcPr>
          <w:p w:rsidR="00B91DC1" w:rsidRPr="00E70BE9" w:rsidRDefault="00B91DC1" w:rsidP="00E71F12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 (кількість учнів)</w:t>
            </w:r>
          </w:p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E71F12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1" w:type="dxa"/>
            <w:vMerge w:val="restart"/>
            <w:textDirection w:val="btLr"/>
          </w:tcPr>
          <w:p w:rsidR="00B91DC1" w:rsidRPr="00E70BE9" w:rsidRDefault="00B91DC1" w:rsidP="003C6E1B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дітей-сиріт та дітей, позбавлених батьківського піклування всього в закладі</w:t>
            </w:r>
          </w:p>
          <w:p w:rsidR="00B91DC1" w:rsidRPr="00E70BE9" w:rsidRDefault="00B91DC1" w:rsidP="003C6E1B">
            <w:pPr>
              <w:ind w:left="2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(5-11 класів)</w:t>
            </w:r>
          </w:p>
          <w:p w:rsidR="00B91DC1" w:rsidRPr="00E70BE9" w:rsidRDefault="00B91DC1" w:rsidP="003C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3C6E1B">
            <w:pPr>
              <w:ind w:left="2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3C6E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Merge w:val="restart"/>
            <w:textDirection w:val="btLr"/>
          </w:tcPr>
          <w:p w:rsidR="00B91DC1" w:rsidRPr="00E70BE9" w:rsidRDefault="00B91DC1" w:rsidP="003C6E1B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 (кількість учнів)</w:t>
            </w:r>
          </w:p>
          <w:p w:rsidR="00B91DC1" w:rsidRPr="00E70BE9" w:rsidRDefault="00B91DC1" w:rsidP="003C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3C6E1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12" w:type="dxa"/>
            <w:gridSpan w:val="2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харчуванням</w:t>
            </w:r>
          </w:p>
        </w:tc>
        <w:tc>
          <w:tcPr>
            <w:tcW w:w="721" w:type="dxa"/>
            <w:vMerge w:val="restart"/>
            <w:textDirection w:val="btLr"/>
          </w:tcPr>
          <w:p w:rsidR="00B91DC1" w:rsidRPr="00E70BE9" w:rsidRDefault="00B91DC1" w:rsidP="006077B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дітей з особливими потребами, які навчаються в </w:t>
            </w:r>
            <w:r w:rsidR="00E70BE9"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інклюзивних класах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всього в закладі</w:t>
            </w:r>
          </w:p>
          <w:p w:rsidR="00B91DC1" w:rsidRPr="00E70BE9" w:rsidRDefault="00B91DC1" w:rsidP="006077B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(1-4 класів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710" w:type="dxa"/>
            <w:vMerge w:val="restart"/>
            <w:textDirection w:val="btLr"/>
          </w:tcPr>
          <w:p w:rsidR="00B91DC1" w:rsidRPr="00E70BE9" w:rsidRDefault="00B91DC1" w:rsidP="003C6E1B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 з особливими потребами, які навчаються в інклюзивних класах всього в закладі</w:t>
            </w:r>
          </w:p>
          <w:p w:rsidR="00B91DC1" w:rsidRPr="00E70BE9" w:rsidRDefault="00B91DC1" w:rsidP="003C6E1B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(5-11 класів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B91DC1" w:rsidRPr="00E70BE9" w:rsidRDefault="00B91DC1" w:rsidP="003C6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дітей з малозабезпечених сімей  </w:t>
            </w:r>
          </w:p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( 1-4кл)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дітей з малозабезпечених сімей  </w:t>
            </w:r>
          </w:p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( 5-11 кл)</w:t>
            </w:r>
          </w:p>
        </w:tc>
        <w:tc>
          <w:tcPr>
            <w:tcW w:w="368" w:type="dxa"/>
            <w:vMerge w:val="restart"/>
            <w:textDirection w:val="btL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606" w:type="dxa"/>
            <w:vMerge w:val="restart"/>
            <w:textDirection w:val="btLr"/>
          </w:tcPr>
          <w:p w:rsidR="00B91DC1" w:rsidRPr="00E70BE9" w:rsidRDefault="00B91DC1" w:rsidP="006077B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дітей,  батьки яких учасників бойових дій в закладі  </w:t>
            </w:r>
          </w:p>
          <w:p w:rsidR="00B91DC1" w:rsidRPr="00E70BE9" w:rsidRDefault="00B91DC1" w:rsidP="006077B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(1-4 класи)  (</w:t>
            </w:r>
            <w:r w:rsidRPr="00E70BE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/>
              </w:rPr>
              <w:t>з них дітей воїнів афганців)</w:t>
            </w:r>
          </w:p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E71F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2" w:type="dxa"/>
            <w:vMerge w:val="restart"/>
            <w:textDirection w:val="btLr"/>
          </w:tcPr>
          <w:p w:rsidR="00B91DC1" w:rsidRPr="00E70BE9" w:rsidRDefault="00B91DC1" w:rsidP="00E71F12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 (</w:t>
            </w:r>
            <w:r w:rsidRPr="00E70BE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/>
              </w:rPr>
              <w:t>з них дітей воїнів афганців)</w:t>
            </w:r>
          </w:p>
        </w:tc>
        <w:tc>
          <w:tcPr>
            <w:tcW w:w="568" w:type="dxa"/>
            <w:vMerge w:val="restart"/>
            <w:textDirection w:val="btLr"/>
          </w:tcPr>
          <w:p w:rsidR="00B91DC1" w:rsidRPr="00E70BE9" w:rsidRDefault="00B91DC1" w:rsidP="003C6E1B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дітей,  батьки яких учасників бойових дій в закладі  </w:t>
            </w:r>
          </w:p>
          <w:p w:rsidR="00B91DC1" w:rsidRPr="00E70BE9" w:rsidRDefault="00B91DC1" w:rsidP="003C6E1B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(5-11 класи)  (</w:t>
            </w:r>
            <w:r w:rsidRPr="00E70BE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/>
              </w:rPr>
              <w:t>з них дітей воїнів афганців)</w:t>
            </w:r>
          </w:p>
          <w:p w:rsidR="00B91DC1" w:rsidRPr="00E70BE9" w:rsidRDefault="00B91DC1" w:rsidP="003C6E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91DC1" w:rsidRPr="00E70BE9" w:rsidRDefault="00B91DC1" w:rsidP="003C6E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B91DC1" w:rsidRPr="00E70BE9" w:rsidRDefault="00B91DC1" w:rsidP="003C6E1B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 (</w:t>
            </w:r>
            <w:r w:rsidRPr="00E70BE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/>
              </w:rPr>
              <w:t>з них дітей воїнів афганців)</w:t>
            </w:r>
          </w:p>
        </w:tc>
        <w:tc>
          <w:tcPr>
            <w:tcW w:w="568" w:type="dxa"/>
            <w:gridSpan w:val="2"/>
            <w:textDirection w:val="btL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  <w:tc>
          <w:tcPr>
            <w:tcW w:w="745" w:type="dxa"/>
            <w:vMerge w:val="restart"/>
            <w:textDirection w:val="btLr"/>
          </w:tcPr>
          <w:p w:rsidR="00B91DC1" w:rsidRPr="00E70BE9" w:rsidRDefault="00B91DC1" w:rsidP="00B91D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</w:t>
            </w:r>
            <w:r w:rsidRPr="00E7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 числа внутрішньо переміщених осіб чи діти, які мають статус дитини, яка постраждала внаслідок воєнних дій і збройних конфліктів 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(1</w:t>
            </w:r>
            <w:r w:rsidRPr="00E7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-4 класів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448" w:type="dxa"/>
            <w:vMerge w:val="restart"/>
            <w:textDirection w:val="btL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797" w:type="dxa"/>
            <w:vMerge w:val="restart"/>
            <w:textDirection w:val="btL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Кількість дітей</w:t>
            </w:r>
            <w:r w:rsidRPr="00E7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 числа внутрішньо переміщених осіб чи діти, які мають статус дитини, яка постраждала внаслідок воєнних дій і збройних конфліктів 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(5</w:t>
            </w:r>
            <w:r w:rsidRPr="00E7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-11 класів</w:t>
            </w: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448" w:type="dxa"/>
            <w:vMerge w:val="restart"/>
            <w:textDirection w:val="btL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 них: забезпечені безкоштовним  харчуванням</w:t>
            </w:r>
          </w:p>
        </w:tc>
        <w:tc>
          <w:tcPr>
            <w:tcW w:w="790" w:type="dxa"/>
            <w:gridSpan w:val="2"/>
            <w:textDirection w:val="btLr"/>
          </w:tcPr>
          <w:p w:rsidR="00B91DC1" w:rsidRPr="00E70BE9" w:rsidRDefault="00B91DC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Не забезпечені безкоштовним  харчуванням</w:t>
            </w:r>
          </w:p>
        </w:tc>
      </w:tr>
      <w:tr w:rsidR="00E70BE9" w:rsidRPr="00E70BE9" w:rsidTr="00B91DC1">
        <w:trPr>
          <w:cantSplit/>
          <w:trHeight w:val="2206"/>
          <w:jc w:val="center"/>
        </w:trPr>
        <w:tc>
          <w:tcPr>
            <w:tcW w:w="752" w:type="dxa"/>
            <w:vMerge/>
            <w:textDirection w:val="btLr"/>
          </w:tcPr>
          <w:p w:rsidR="00B91DC1" w:rsidRPr="00E70BE9" w:rsidRDefault="00B91DC1" w:rsidP="00E71F12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45" w:type="dxa"/>
            <w:vMerge/>
            <w:textDirection w:val="btLr"/>
          </w:tcPr>
          <w:p w:rsidR="00B91DC1" w:rsidRPr="00E70BE9" w:rsidRDefault="00B91DC1" w:rsidP="00E71F12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31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extDirection w:val="btLr"/>
            <w:vAlign w:val="cente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364" w:type="dxa"/>
            <w:textDirection w:val="btLr"/>
            <w:vAlign w:val="cente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причина</w:t>
            </w:r>
          </w:p>
        </w:tc>
        <w:tc>
          <w:tcPr>
            <w:tcW w:w="721" w:type="dxa"/>
            <w:vMerge/>
            <w:textDirection w:val="btLr"/>
          </w:tcPr>
          <w:p w:rsidR="00B91DC1" w:rsidRPr="00E70BE9" w:rsidRDefault="00B91DC1" w:rsidP="00E71F12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4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248" w:type="dxa"/>
            <w:textDirection w:val="btLr"/>
            <w:vAlign w:val="cente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причина</w:t>
            </w:r>
          </w:p>
        </w:tc>
        <w:tc>
          <w:tcPr>
            <w:tcW w:w="551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434" w:type="dxa"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причина</w:t>
            </w:r>
          </w:p>
        </w:tc>
        <w:tc>
          <w:tcPr>
            <w:tcW w:w="640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68" w:type="dxa"/>
            <w:vMerge/>
            <w:textDirection w:val="btLr"/>
          </w:tcPr>
          <w:p w:rsidR="00B91DC1" w:rsidRPr="00E70BE9" w:rsidRDefault="00B91DC1" w:rsidP="00EC06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21" w:type="dxa"/>
            <w:textDirection w:val="btLr"/>
            <w:vAlign w:val="center"/>
          </w:tcPr>
          <w:p w:rsidR="00B91DC1" w:rsidRPr="00E70BE9" w:rsidRDefault="00B91DC1" w:rsidP="003C6E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389" w:type="dxa"/>
            <w:textDirection w:val="btLr"/>
            <w:vAlign w:val="center"/>
          </w:tcPr>
          <w:p w:rsidR="00B91DC1" w:rsidRPr="00E70BE9" w:rsidRDefault="00B91DC1" w:rsidP="003C6E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причина</w:t>
            </w:r>
          </w:p>
        </w:tc>
        <w:tc>
          <w:tcPr>
            <w:tcW w:w="606" w:type="dxa"/>
            <w:vMerge/>
            <w:textDirection w:val="btLr"/>
          </w:tcPr>
          <w:p w:rsidR="00B91DC1" w:rsidRPr="00E70BE9" w:rsidRDefault="00B91DC1" w:rsidP="00E71F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2" w:type="dxa"/>
            <w:vMerge/>
            <w:textDirection w:val="btLr"/>
          </w:tcPr>
          <w:p w:rsidR="00B91DC1" w:rsidRPr="00E70BE9" w:rsidRDefault="00B91DC1" w:rsidP="00E71F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7" w:type="dxa"/>
            <w:textDirection w:val="btLr"/>
            <w:vAlign w:val="cente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301" w:type="dxa"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причина</w:t>
            </w:r>
          </w:p>
        </w:tc>
        <w:tc>
          <w:tcPr>
            <w:tcW w:w="745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vMerge/>
            <w:textDirection w:val="btLr"/>
          </w:tcPr>
          <w:p w:rsidR="00B91DC1" w:rsidRPr="00E70BE9" w:rsidRDefault="00B91DC1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1" w:type="dxa"/>
            <w:textDirection w:val="btLr"/>
            <w:vAlign w:val="center"/>
          </w:tcPr>
          <w:p w:rsidR="00B91DC1" w:rsidRPr="00E70BE9" w:rsidRDefault="00B91DC1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399" w:type="dxa"/>
            <w:textDirection w:val="btLr"/>
          </w:tcPr>
          <w:p w:rsidR="00B91DC1" w:rsidRPr="00E70BE9" w:rsidRDefault="00B91DC1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причина</w:t>
            </w:r>
          </w:p>
        </w:tc>
      </w:tr>
      <w:tr w:rsidR="00E70BE9" w:rsidRPr="00E70BE9" w:rsidTr="00B91DC1">
        <w:trPr>
          <w:cantSplit/>
          <w:trHeight w:val="423"/>
          <w:jc w:val="center"/>
        </w:trPr>
        <w:tc>
          <w:tcPr>
            <w:tcW w:w="752" w:type="dxa"/>
          </w:tcPr>
          <w:p w:rsidR="00B91DC1" w:rsidRPr="00E70BE9" w:rsidRDefault="00B91DC1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</w:tcPr>
          <w:p w:rsidR="00B91DC1" w:rsidRPr="00E70BE9" w:rsidRDefault="00B91DC1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1" w:type="dxa"/>
            <w:textDirection w:val="btL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extDirection w:val="btL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extDirection w:val="btL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1" w:type="dxa"/>
          </w:tcPr>
          <w:p w:rsidR="00B91DC1" w:rsidRPr="00E70BE9" w:rsidRDefault="00B91DC1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" w:type="dxa"/>
          </w:tcPr>
          <w:p w:rsidR="00B91DC1" w:rsidRPr="00E70BE9" w:rsidRDefault="00B91DC1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textDirection w:val="btL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extDirection w:val="btL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extDirection w:val="btLr"/>
            <w:vAlign w:val="center"/>
          </w:tcPr>
          <w:p w:rsidR="00B91DC1" w:rsidRPr="00E70BE9" w:rsidRDefault="00B91DC1" w:rsidP="006E16F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51" w:type="dxa"/>
          </w:tcPr>
          <w:p w:rsidR="00B91DC1" w:rsidRPr="00E70BE9" w:rsidRDefault="00B91DC1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1" w:type="dxa"/>
          </w:tcPr>
          <w:p w:rsidR="00B91DC1" w:rsidRPr="00E70BE9" w:rsidRDefault="00B91DC1" w:rsidP="006E16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0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68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1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9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6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2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7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1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5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97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1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9" w:type="dxa"/>
          </w:tcPr>
          <w:p w:rsidR="00B91DC1" w:rsidRPr="00E70BE9" w:rsidRDefault="00B91DC1" w:rsidP="006E16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B2376" w:rsidRPr="00E70BE9" w:rsidRDefault="00EC060C" w:rsidP="003B2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3B2376" w:rsidRPr="00E70BE9">
        <w:rPr>
          <w:rFonts w:ascii="Times New Roman" w:hAnsi="Times New Roman"/>
          <w:b/>
          <w:sz w:val="24"/>
          <w:szCs w:val="24"/>
          <w:lang w:val="uk-UA"/>
        </w:rPr>
        <w:t>Увага!</w:t>
      </w:r>
      <w:r w:rsidR="00B91DC1" w:rsidRPr="00E70BE9">
        <w:rPr>
          <w:rFonts w:ascii="Times New Roman" w:hAnsi="Times New Roman"/>
          <w:b/>
          <w:sz w:val="24"/>
          <w:szCs w:val="24"/>
          <w:lang w:val="uk-UA"/>
        </w:rPr>
        <w:t xml:space="preserve"> Одну дитину рахувати один раз </w:t>
      </w:r>
      <w:r w:rsidR="003B2376" w:rsidRPr="00E70BE9">
        <w:rPr>
          <w:rFonts w:ascii="Times New Roman" w:hAnsi="Times New Roman"/>
          <w:b/>
          <w:sz w:val="24"/>
          <w:szCs w:val="24"/>
          <w:lang w:val="uk-UA"/>
        </w:rPr>
        <w:t>в одній із пільгових категорій (відповідно до статусу в заяві</w:t>
      </w:r>
      <w:r w:rsidR="003B2376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1DC1"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харчування</w:t>
      </w:r>
      <w:r w:rsidR="00B91DC1"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376"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="003B2376" w:rsidRPr="00E70BE9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B2376" w:rsidRPr="00E70BE9" w:rsidRDefault="003B2376" w:rsidP="006E16F2">
      <w:pPr>
        <w:tabs>
          <w:tab w:val="left" w:pos="3045"/>
        </w:tabs>
        <w:spacing w:after="0" w:line="240" w:lineRule="auto"/>
        <w:rPr>
          <w:rFonts w:ascii="Calibri" w:eastAsia="Calibri" w:hAnsi="Calibri" w:cs="Times New Roman"/>
          <w:lang w:val="uk-UA" w:eastAsia="en-US"/>
        </w:rPr>
      </w:pPr>
    </w:p>
    <w:p w:rsidR="003B2376" w:rsidRPr="00E70BE9" w:rsidRDefault="003B2376" w:rsidP="006E16F2">
      <w:pPr>
        <w:tabs>
          <w:tab w:val="left" w:pos="3045"/>
        </w:tabs>
        <w:spacing w:after="0" w:line="240" w:lineRule="auto"/>
        <w:rPr>
          <w:rFonts w:ascii="Calibri" w:eastAsia="Calibri" w:hAnsi="Calibri" w:cs="Times New Roman"/>
          <w:lang w:val="uk-UA" w:eastAsia="en-US"/>
        </w:rPr>
      </w:pPr>
    </w:p>
    <w:p w:rsidR="006E16F2" w:rsidRPr="00E70BE9" w:rsidRDefault="003B2376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Pr="00E70BE9">
        <w:rPr>
          <w:rFonts w:ascii="Calibri" w:eastAsia="Calibri" w:hAnsi="Calibri" w:cs="Times New Roman"/>
          <w:lang w:val="uk-UA" w:eastAsia="en-US"/>
        </w:rPr>
        <w:tab/>
      </w:r>
      <w:r w:rsidR="00726993"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Додаток 4</w:t>
      </w:r>
      <w:r w:rsidR="006E16F2"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16F2" w:rsidRPr="00E70BE9" w:rsidRDefault="0056104B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до наказу</w:t>
      </w:r>
      <w:r w:rsidR="006E16F2"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управління освіти</w:t>
      </w:r>
    </w:p>
    <w:p w:rsidR="006E16F2" w:rsidRPr="00E70BE9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Ізюмської міської ради </w:t>
      </w:r>
    </w:p>
    <w:p w:rsidR="006E16F2" w:rsidRPr="00E70BE9" w:rsidRDefault="006E16F2" w:rsidP="006E16F2">
      <w:pPr>
        <w:tabs>
          <w:tab w:val="left" w:pos="3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Pr="00E70BE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>Харківської області</w:t>
      </w:r>
    </w:p>
    <w:p w:rsidR="00E70BE9" w:rsidRPr="00E70BE9" w:rsidRDefault="00E70BE9" w:rsidP="00E70BE9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від 26.08.2020 року № 280</w:t>
      </w:r>
    </w:p>
    <w:p w:rsidR="00D621BC" w:rsidRPr="00E70BE9" w:rsidRDefault="00D621BC" w:rsidP="00D621B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6E16F2" w:rsidRPr="00E70BE9" w:rsidRDefault="00EC060C" w:rsidP="00D6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E70BE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*</w:t>
      </w:r>
      <w:r w:rsidR="006E16F2" w:rsidRPr="00E70BE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Забезпечення харчуванням учнів інших категорій</w:t>
      </w:r>
      <w:r w:rsidR="006E16F2" w:rsidRPr="00E70B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23011" w:rsidRPr="00E70B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закладу</w:t>
      </w:r>
      <w:r w:rsidR="006E16F2" w:rsidRPr="00E70B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загальної середньої освіти</w:t>
      </w:r>
    </w:p>
    <w:p w:rsidR="00923011" w:rsidRPr="00E70BE9" w:rsidRDefault="00923011" w:rsidP="00923011">
      <w:pPr>
        <w:tabs>
          <w:tab w:val="left" w:pos="37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E70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(станом на 25.09.2020 та 11.02.2021)</w:t>
      </w:r>
    </w:p>
    <w:tbl>
      <w:tblPr>
        <w:tblStyle w:val="210"/>
        <w:tblW w:w="15615" w:type="dxa"/>
        <w:tblLayout w:type="fixed"/>
        <w:tblLook w:val="04A0" w:firstRow="1" w:lastRow="0" w:firstColumn="1" w:lastColumn="0" w:noHBand="0" w:noVBand="1"/>
      </w:tblPr>
      <w:tblGrid>
        <w:gridCol w:w="893"/>
        <w:gridCol w:w="470"/>
        <w:gridCol w:w="588"/>
        <w:gridCol w:w="708"/>
        <w:gridCol w:w="709"/>
        <w:gridCol w:w="567"/>
        <w:gridCol w:w="1418"/>
        <w:gridCol w:w="992"/>
        <w:gridCol w:w="426"/>
        <w:gridCol w:w="648"/>
        <w:gridCol w:w="670"/>
        <w:gridCol w:w="890"/>
        <w:gridCol w:w="567"/>
        <w:gridCol w:w="890"/>
        <w:gridCol w:w="890"/>
        <w:gridCol w:w="890"/>
        <w:gridCol w:w="569"/>
        <w:gridCol w:w="706"/>
        <w:gridCol w:w="709"/>
        <w:gridCol w:w="1415"/>
      </w:tblGrid>
      <w:tr w:rsidR="00E70BE9" w:rsidRPr="00E70BE9" w:rsidTr="007D34E1">
        <w:trPr>
          <w:cantSplit/>
          <w:trHeight w:val="1413"/>
        </w:trPr>
        <w:tc>
          <w:tcPr>
            <w:tcW w:w="893" w:type="dxa"/>
            <w:vMerge w:val="restart"/>
            <w:textDirection w:val="btLr"/>
            <w:vAlign w:val="center"/>
          </w:tcPr>
          <w:p w:rsidR="007D34E1" w:rsidRPr="00E70BE9" w:rsidRDefault="007D34E1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1-4 кл непільг</w:t>
            </w:r>
            <w:r w:rsid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ових категорій в закладі</w:t>
            </w: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766" w:type="dxa"/>
            <w:gridSpan w:val="3"/>
          </w:tcPr>
          <w:p w:rsidR="007D34E1" w:rsidRPr="00E70BE9" w:rsidRDefault="007D34E1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7D34E1" w:rsidRPr="00E70BE9" w:rsidRDefault="007D34E1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709" w:type="dxa"/>
            <w:vMerge w:val="restart"/>
            <w:textDirection w:val="btLr"/>
          </w:tcPr>
          <w:p w:rsidR="007D34E1" w:rsidRPr="00E70BE9" w:rsidRDefault="007D34E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5-11 кл непільгових категорій в закладі</w:t>
            </w:r>
          </w:p>
        </w:tc>
        <w:tc>
          <w:tcPr>
            <w:tcW w:w="1985" w:type="dxa"/>
            <w:gridSpan w:val="2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 харчуванням за рахунок коштів</w:t>
            </w:r>
          </w:p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D34E1" w:rsidRPr="00E70BE9" w:rsidRDefault="007D34E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Діти, постраждалі внаслідок Чорнобильської катастрофи</w:t>
            </w:r>
          </w:p>
          <w:p w:rsidR="007D34E1" w:rsidRPr="00E70BE9" w:rsidRDefault="007D34E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(1-4класи) в закладі</w:t>
            </w:r>
          </w:p>
        </w:tc>
        <w:tc>
          <w:tcPr>
            <w:tcW w:w="1744" w:type="dxa"/>
            <w:gridSpan w:val="3"/>
          </w:tcPr>
          <w:p w:rsidR="007D34E1" w:rsidRPr="00E70BE9" w:rsidRDefault="007D34E1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7D34E1" w:rsidRPr="00E70BE9" w:rsidRDefault="007D34E1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890" w:type="dxa"/>
            <w:vMerge w:val="restart"/>
            <w:textDirection w:val="btLr"/>
          </w:tcPr>
          <w:p w:rsidR="007D34E1" w:rsidRPr="00E70BE9" w:rsidRDefault="007D34E1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Діти, постраждалі внаслідок Чорнобильської катастрофи</w:t>
            </w:r>
          </w:p>
          <w:p w:rsidR="007D34E1" w:rsidRPr="00E70BE9" w:rsidRDefault="00FD3045" w:rsidP="00F30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(5-11</w:t>
            </w:r>
            <w:r w:rsidR="007D34E1"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класи) в закладі</w:t>
            </w:r>
          </w:p>
        </w:tc>
        <w:tc>
          <w:tcPr>
            <w:tcW w:w="2347" w:type="dxa"/>
            <w:gridSpan w:val="3"/>
          </w:tcPr>
          <w:p w:rsidR="007D34E1" w:rsidRPr="00E70BE9" w:rsidRDefault="007D34E1" w:rsidP="00F30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7D34E1" w:rsidRPr="00E70BE9" w:rsidRDefault="007D34E1" w:rsidP="00F30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7D34E1" w:rsidRPr="00E70BE9" w:rsidRDefault="007D34E1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учнів з інвалідністю (1-11 класи) в закладі</w:t>
            </w:r>
          </w:p>
        </w:tc>
        <w:tc>
          <w:tcPr>
            <w:tcW w:w="3399" w:type="dxa"/>
            <w:gridSpan w:val="4"/>
          </w:tcPr>
          <w:p w:rsidR="007D34E1" w:rsidRPr="00E70BE9" w:rsidRDefault="007D34E1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них: забезпечені харчуванням за рахунок коштів</w:t>
            </w:r>
          </w:p>
          <w:p w:rsidR="007D34E1" w:rsidRPr="00E70BE9" w:rsidRDefault="007D34E1" w:rsidP="00510B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(кількість учнів)</w:t>
            </w:r>
          </w:p>
        </w:tc>
      </w:tr>
      <w:tr w:rsidR="00E70BE9" w:rsidRPr="00E70BE9" w:rsidTr="00B91DC1">
        <w:trPr>
          <w:cantSplit/>
          <w:trHeight w:val="861"/>
        </w:trPr>
        <w:tc>
          <w:tcPr>
            <w:tcW w:w="893" w:type="dxa"/>
            <w:vMerge/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Merge w:val="restart"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96" w:type="dxa"/>
            <w:gridSpan w:val="2"/>
            <w:vMerge w:val="restart"/>
          </w:tcPr>
          <w:p w:rsidR="00895B1F" w:rsidRPr="00E70BE9" w:rsidRDefault="00895B1F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Співфінансування</w:t>
            </w:r>
            <w:r w:rsidR="00B91DC1"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50%/50%</w:t>
            </w:r>
          </w:p>
        </w:tc>
        <w:tc>
          <w:tcPr>
            <w:tcW w:w="709" w:type="dxa"/>
            <w:vMerge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B1F" w:rsidRPr="00E70BE9" w:rsidRDefault="00895B1F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8" w:type="dxa"/>
            <w:vMerge w:val="restart"/>
            <w:vAlign w:val="center"/>
          </w:tcPr>
          <w:p w:rsidR="00895B1F" w:rsidRPr="00E70BE9" w:rsidRDefault="00895B1F" w:rsidP="007D34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100% за коштів батьків </w:t>
            </w:r>
          </w:p>
        </w:tc>
        <w:tc>
          <w:tcPr>
            <w:tcW w:w="992" w:type="dxa"/>
            <w:vMerge/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18" w:type="dxa"/>
            <w:gridSpan w:val="2"/>
          </w:tcPr>
          <w:p w:rsidR="00B91DC1" w:rsidRPr="00E70BE9" w:rsidRDefault="00895B1F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Співфінансування</w:t>
            </w:r>
            <w:r w:rsidR="00B91DC1"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50%/50%</w:t>
            </w:r>
          </w:p>
          <w:p w:rsidR="00895B1F" w:rsidRPr="00E70BE9" w:rsidRDefault="00895B1F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95B1F" w:rsidRPr="00E70BE9" w:rsidRDefault="00895B1F" w:rsidP="00B91D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/>
          </w:tcPr>
          <w:p w:rsidR="00895B1F" w:rsidRPr="00E70BE9" w:rsidRDefault="00895B1F" w:rsidP="00F30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80" w:type="dxa"/>
            <w:gridSpan w:val="2"/>
          </w:tcPr>
          <w:p w:rsidR="00895B1F" w:rsidRPr="00E70BE9" w:rsidRDefault="00895B1F" w:rsidP="00CF0D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Співфінансування</w:t>
            </w:r>
          </w:p>
          <w:p w:rsidR="00B91DC1" w:rsidRPr="00E70BE9" w:rsidRDefault="00B91DC1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50%/50%</w:t>
            </w:r>
          </w:p>
          <w:p w:rsidR="00895B1F" w:rsidRPr="00E70BE9" w:rsidRDefault="00895B1F" w:rsidP="00CF0D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/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5" w:type="dxa"/>
            <w:gridSpan w:val="2"/>
          </w:tcPr>
          <w:p w:rsidR="00895B1F" w:rsidRPr="00E70BE9" w:rsidRDefault="00895B1F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Співфінансування</w:t>
            </w:r>
            <w:r w:rsidR="00B91DC1"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(1-4 класи)</w:t>
            </w:r>
          </w:p>
          <w:p w:rsidR="00B91DC1" w:rsidRPr="00E70BE9" w:rsidRDefault="00B91DC1" w:rsidP="00B91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50%/50%</w:t>
            </w:r>
          </w:p>
          <w:p w:rsidR="00895B1F" w:rsidRPr="00E70BE9" w:rsidRDefault="00895B1F" w:rsidP="00CF0D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vMerge w:val="restart"/>
          </w:tcPr>
          <w:p w:rsidR="00895B1F" w:rsidRPr="00E70BE9" w:rsidRDefault="00895B1F" w:rsidP="007D34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</w:t>
            </w:r>
          </w:p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100% (5-11 класи)</w:t>
            </w:r>
          </w:p>
        </w:tc>
      </w:tr>
      <w:tr w:rsidR="00E70BE9" w:rsidRPr="00E70BE9" w:rsidTr="00B91DC1">
        <w:trPr>
          <w:cantSplit/>
          <w:trHeight w:val="230"/>
        </w:trPr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5B1F" w:rsidRPr="00E70BE9" w:rsidRDefault="00895B1F" w:rsidP="00CF0D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95B1F" w:rsidRPr="00E70BE9" w:rsidRDefault="00895B1F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 50 %</w:t>
            </w:r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 50 %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895B1F" w:rsidRPr="00E70BE9" w:rsidRDefault="00895B1F" w:rsidP="00F30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 50 %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 50 %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бюджету50 %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</w:t>
            </w:r>
          </w:p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50 %</w:t>
            </w:r>
          </w:p>
        </w:tc>
        <w:tc>
          <w:tcPr>
            <w:tcW w:w="1415" w:type="dxa"/>
            <w:vMerge/>
            <w:textDirection w:val="btL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70BE9" w:rsidRPr="00E70BE9" w:rsidTr="003A0D71">
        <w:trPr>
          <w:cantSplit/>
          <w:trHeight w:val="1770"/>
        </w:trPr>
        <w:tc>
          <w:tcPr>
            <w:tcW w:w="893" w:type="dxa"/>
            <w:vMerge/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місцевого бюджету 50 %</w:t>
            </w:r>
          </w:p>
        </w:tc>
        <w:tc>
          <w:tcPr>
            <w:tcW w:w="708" w:type="dxa"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коштів батьків 50 %</w:t>
            </w:r>
          </w:p>
        </w:tc>
        <w:tc>
          <w:tcPr>
            <w:tcW w:w="709" w:type="dxa"/>
            <w:vMerge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5B1F" w:rsidRPr="00E70BE9" w:rsidRDefault="00895B1F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95B1F" w:rsidRPr="00E70BE9" w:rsidRDefault="00895B1F" w:rsidP="002D2D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/>
          </w:tcPr>
          <w:p w:rsidR="00895B1F" w:rsidRPr="00E70BE9" w:rsidRDefault="00895B1F" w:rsidP="00F30B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/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/>
            <w:textDirection w:val="btLr"/>
            <w:vAlign w:val="center"/>
          </w:tcPr>
          <w:p w:rsidR="00895B1F" w:rsidRPr="00E70BE9" w:rsidRDefault="00895B1F" w:rsidP="00F30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vMerge/>
            <w:vAlign w:val="center"/>
          </w:tcPr>
          <w:p w:rsidR="00895B1F" w:rsidRPr="00E70BE9" w:rsidRDefault="00895B1F" w:rsidP="005B1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vMerge/>
            <w:textDirection w:val="btLr"/>
          </w:tcPr>
          <w:p w:rsidR="00895B1F" w:rsidRPr="00E70BE9" w:rsidRDefault="00895B1F" w:rsidP="005B12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70BE9" w:rsidRPr="00E70BE9" w:rsidTr="007D34E1">
        <w:trPr>
          <w:cantSplit/>
          <w:trHeight w:val="786"/>
        </w:trPr>
        <w:tc>
          <w:tcPr>
            <w:tcW w:w="893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70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88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648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70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90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890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890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890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569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706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709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415" w:type="dxa"/>
          </w:tcPr>
          <w:p w:rsidR="007D34E1" w:rsidRPr="00E70BE9" w:rsidRDefault="007D34E1" w:rsidP="007D34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70B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20</w:t>
            </w:r>
          </w:p>
        </w:tc>
      </w:tr>
      <w:tr w:rsidR="00E70BE9" w:rsidRPr="00E70BE9" w:rsidTr="00F32A6F">
        <w:trPr>
          <w:cantSplit/>
          <w:trHeight w:val="786"/>
        </w:trPr>
        <w:tc>
          <w:tcPr>
            <w:tcW w:w="893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0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0" w:type="dxa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0" w:type="dxa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0" w:type="dxa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</w:tcPr>
          <w:p w:rsidR="007D34E1" w:rsidRPr="00E70BE9" w:rsidRDefault="007D34E1" w:rsidP="00DF7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035869" w:rsidRPr="00E70BE9" w:rsidRDefault="00035869" w:rsidP="00B56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0BE9">
        <w:rPr>
          <w:rFonts w:ascii="Times New Roman" w:hAnsi="Times New Roman"/>
          <w:b/>
          <w:sz w:val="24"/>
          <w:szCs w:val="24"/>
          <w:lang w:val="uk-UA"/>
        </w:rPr>
        <w:t>Увага!</w:t>
      </w:r>
    </w:p>
    <w:p w:rsidR="00035869" w:rsidRPr="00E70BE9" w:rsidRDefault="00035869" w:rsidP="00B56E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70BE9">
        <w:rPr>
          <w:rFonts w:ascii="Times New Roman" w:hAnsi="Times New Roman"/>
          <w:b/>
          <w:sz w:val="24"/>
          <w:szCs w:val="24"/>
          <w:lang w:val="uk-UA"/>
        </w:rPr>
        <w:t xml:space="preserve"> Одну дитину рахувати один раз  в одній із пільгових категорій (відповідно до статусу в заяві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харчування від</w:t>
      </w:r>
      <w:r w:rsidRPr="00E7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 або осіб, які їх замінюють</w:t>
      </w:r>
      <w:r w:rsidRPr="00E70BE9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D34E1" w:rsidRPr="00E70BE9" w:rsidRDefault="007D34E1" w:rsidP="00B5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Інструкція щодо заповнення таблиці додатку №5:</w:t>
      </w:r>
    </w:p>
    <w:p w:rsidR="00FD3045" w:rsidRPr="00E70BE9" w:rsidRDefault="00FD3045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в графі 3 дорівнює кількості уч</w:t>
      </w:r>
      <w:r w:rsidR="006B5F88" w:rsidRPr="00E70BE9">
        <w:rPr>
          <w:rFonts w:ascii="Times New Roman" w:hAnsi="Times New Roman" w:cs="Times New Roman"/>
          <w:sz w:val="24"/>
          <w:szCs w:val="24"/>
          <w:lang w:val="uk-UA"/>
        </w:rPr>
        <w:t>нів у</w:t>
      </w:r>
      <w:r w:rsidRPr="00E70BE9">
        <w:rPr>
          <w:rFonts w:ascii="Times New Roman" w:hAnsi="Times New Roman" w:cs="Times New Roman"/>
          <w:sz w:val="24"/>
          <w:szCs w:val="24"/>
          <w:lang w:val="uk-UA"/>
        </w:rPr>
        <w:t xml:space="preserve"> графі 4;</w:t>
      </w:r>
    </w:p>
    <w:p w:rsidR="006B5F88" w:rsidRPr="00E70BE9" w:rsidRDefault="006B5F88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в графі 2 дорівнює сумі кількості учнів у графах3 і 4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5F88" w:rsidRPr="00E70BE9" w:rsidRDefault="006B5F88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lastRenderedPageBreak/>
        <w:t>Кількість учнів у графі 6 дорівнює кількості учнів в графі 7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5F88" w:rsidRPr="00E70BE9" w:rsidRDefault="006B5F88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в графі 10 дорівнює кількості учнів у графі 11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5F88" w:rsidRPr="00E70BE9" w:rsidRDefault="006B5F88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у графі 9 дорівнює сумі кількості учнів у графах10 і 11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5869" w:rsidRPr="00E70BE9" w:rsidRDefault="00035869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в графі 14 дорівнює кількості учнів у графі 15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5869" w:rsidRPr="00E70BE9" w:rsidRDefault="00035869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у графі 13 дорівнює сумі кількості учнів у графах14 і 15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5869" w:rsidRPr="00E70BE9" w:rsidRDefault="00035869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в графі 18 дорівнює кількості учнів у графі 19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5869" w:rsidRPr="00E70BE9" w:rsidRDefault="00035869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у графі 17 дорівнює сумі кількості учнів у графах18,19,20</w:t>
      </w:r>
      <w:r w:rsidR="00E70BE9" w:rsidRPr="00E70B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5F88" w:rsidRPr="00E70BE9" w:rsidRDefault="00035869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 в графі 1 розраховується за формулою: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іл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-ть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 1-4 класів в закладі освіти </w:t>
      </w:r>
      <w:r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іл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-ть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 1-4 класів всіх пільгових категорій, які харчуються безкоштовно (згідно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таблицею додатку 3) </w:t>
      </w:r>
      <w:r w:rsidR="00E70BE9"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Кіл-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 1-4 класів у графі 9 (ЧАЕС) </w:t>
      </w:r>
      <w:r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Кількість учнів 1-4 класів у графі </w:t>
      </w:r>
      <w:r w:rsidR="001251C3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18=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19 (діти з інвалідністю)</w:t>
      </w:r>
      <w:r w:rsidR="00E70BE9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95B1F" w:rsidRPr="00E70BE9" w:rsidRDefault="00FD3045" w:rsidP="000358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BE9">
        <w:rPr>
          <w:rFonts w:ascii="Times New Roman" w:hAnsi="Times New Roman" w:cs="Times New Roman"/>
          <w:sz w:val="24"/>
          <w:szCs w:val="24"/>
          <w:lang w:val="uk-UA"/>
        </w:rPr>
        <w:t>Кількість учнів</w:t>
      </w:r>
      <w:r w:rsidR="00895B1F" w:rsidRPr="00E70BE9">
        <w:rPr>
          <w:rFonts w:ascii="Times New Roman" w:hAnsi="Times New Roman" w:cs="Times New Roman"/>
          <w:sz w:val="24"/>
          <w:szCs w:val="24"/>
          <w:lang w:val="uk-UA"/>
        </w:rPr>
        <w:t xml:space="preserve"> у графі 5 розраховується за формулою: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іл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-ть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5-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11 класів в закладі освіти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іл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-ть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5-11 класів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всіх пільгових категорій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, які харчуються безкоштовно (згід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 з таблицею додатку 3) – </w:t>
      </w:r>
      <w:proofErr w:type="spellStart"/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Кіл-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5-11 класів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графі </w:t>
      </w:r>
      <w:r w:rsidR="00D950B8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(ЧАЕС) </w:t>
      </w:r>
      <w:r w:rsidR="00E70BE9" w:rsidRPr="00E7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Кіл-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 5-11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класів</w:t>
      </w:r>
      <w:r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графі </w:t>
      </w:r>
      <w:r w:rsidR="00D950B8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895B1F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(діти з інвалідністю)</w:t>
      </w:r>
      <w:r w:rsidR="00E70BE9" w:rsidRPr="00E70B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B2766" w:rsidRPr="00C27D0E" w:rsidRDefault="00AB2766" w:rsidP="00B56EC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uk-UA"/>
        </w:rPr>
        <w:sectPr w:rsidR="00AB2766" w:rsidRPr="00C27D0E" w:rsidSect="00591F21">
          <w:pgSz w:w="16838" w:h="11906" w:orient="landscape"/>
          <w:pgMar w:top="425" w:right="1134" w:bottom="567" w:left="1134" w:header="709" w:footer="709" w:gutter="0"/>
          <w:cols w:space="708"/>
          <w:docGrid w:linePitch="360"/>
        </w:sectPr>
      </w:pPr>
    </w:p>
    <w:p w:rsidR="00E8131D" w:rsidRPr="006E16F2" w:rsidRDefault="00E8131D" w:rsidP="006E16F2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sectPr w:rsidR="00E8131D" w:rsidRPr="006E16F2" w:rsidSect="006E16F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0FE"/>
    <w:multiLevelType w:val="multilevel"/>
    <w:tmpl w:val="D5328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">
    <w:nsid w:val="0A26082F"/>
    <w:multiLevelType w:val="hybridMultilevel"/>
    <w:tmpl w:val="7CBEE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25E"/>
    <w:multiLevelType w:val="multilevel"/>
    <w:tmpl w:val="F9B89F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0D3CF7"/>
    <w:multiLevelType w:val="multilevel"/>
    <w:tmpl w:val="0F407A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532B41"/>
    <w:multiLevelType w:val="multilevel"/>
    <w:tmpl w:val="270428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2160"/>
      </w:pPr>
      <w:rPr>
        <w:rFonts w:hint="default"/>
      </w:rPr>
    </w:lvl>
  </w:abstractNum>
  <w:abstractNum w:abstractNumId="5">
    <w:nsid w:val="220001BD"/>
    <w:multiLevelType w:val="multilevel"/>
    <w:tmpl w:val="9AF41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8" w:hanging="2160"/>
      </w:pPr>
      <w:rPr>
        <w:rFonts w:hint="default"/>
      </w:rPr>
    </w:lvl>
  </w:abstractNum>
  <w:abstractNum w:abstractNumId="6">
    <w:nsid w:val="274376EA"/>
    <w:multiLevelType w:val="multilevel"/>
    <w:tmpl w:val="842624E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7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eastAsia="Times New Roman" w:hint="default"/>
      </w:rPr>
    </w:lvl>
  </w:abstractNum>
  <w:abstractNum w:abstractNumId="7">
    <w:nsid w:val="2AF52B10"/>
    <w:multiLevelType w:val="multilevel"/>
    <w:tmpl w:val="72B04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8">
    <w:nsid w:val="63B90AD6"/>
    <w:multiLevelType w:val="hybridMultilevel"/>
    <w:tmpl w:val="B10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5275"/>
    <w:multiLevelType w:val="multilevel"/>
    <w:tmpl w:val="773CC6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B6B02D1"/>
    <w:multiLevelType w:val="hybridMultilevel"/>
    <w:tmpl w:val="B950A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3A84"/>
    <w:multiLevelType w:val="multilevel"/>
    <w:tmpl w:val="10BC7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1296"/>
    <w:rsid w:val="000035A0"/>
    <w:rsid w:val="00024EC7"/>
    <w:rsid w:val="000251E0"/>
    <w:rsid w:val="00035869"/>
    <w:rsid w:val="00044D58"/>
    <w:rsid w:val="00065A70"/>
    <w:rsid w:val="0007292A"/>
    <w:rsid w:val="00082A9D"/>
    <w:rsid w:val="000A792B"/>
    <w:rsid w:val="000C5811"/>
    <w:rsid w:val="000D6478"/>
    <w:rsid w:val="000F0782"/>
    <w:rsid w:val="000F4E6E"/>
    <w:rsid w:val="00103E70"/>
    <w:rsid w:val="00106877"/>
    <w:rsid w:val="00106B02"/>
    <w:rsid w:val="00114097"/>
    <w:rsid w:val="00120014"/>
    <w:rsid w:val="00124D30"/>
    <w:rsid w:val="001251C3"/>
    <w:rsid w:val="001259D2"/>
    <w:rsid w:val="00133164"/>
    <w:rsid w:val="00140E3A"/>
    <w:rsid w:val="00160B78"/>
    <w:rsid w:val="00175FA2"/>
    <w:rsid w:val="00187149"/>
    <w:rsid w:val="00197185"/>
    <w:rsid w:val="001D1D77"/>
    <w:rsid w:val="001F15DD"/>
    <w:rsid w:val="001F1845"/>
    <w:rsid w:val="00205BAA"/>
    <w:rsid w:val="002137BF"/>
    <w:rsid w:val="002139FB"/>
    <w:rsid w:val="002379C5"/>
    <w:rsid w:val="002423D8"/>
    <w:rsid w:val="002539EB"/>
    <w:rsid w:val="00267B11"/>
    <w:rsid w:val="002847D9"/>
    <w:rsid w:val="00294975"/>
    <w:rsid w:val="002A3D77"/>
    <w:rsid w:val="002B02AE"/>
    <w:rsid w:val="002C30C9"/>
    <w:rsid w:val="002C5E6F"/>
    <w:rsid w:val="002D0CF1"/>
    <w:rsid w:val="002D12C8"/>
    <w:rsid w:val="002D2DA3"/>
    <w:rsid w:val="002D3C54"/>
    <w:rsid w:val="002D68FE"/>
    <w:rsid w:val="002D6CFF"/>
    <w:rsid w:val="002E3FEC"/>
    <w:rsid w:val="0032468D"/>
    <w:rsid w:val="00324D97"/>
    <w:rsid w:val="00332A77"/>
    <w:rsid w:val="00345337"/>
    <w:rsid w:val="00362ED7"/>
    <w:rsid w:val="00371862"/>
    <w:rsid w:val="0037383A"/>
    <w:rsid w:val="00377263"/>
    <w:rsid w:val="00397982"/>
    <w:rsid w:val="003B2376"/>
    <w:rsid w:val="003B6137"/>
    <w:rsid w:val="003D2398"/>
    <w:rsid w:val="003F242F"/>
    <w:rsid w:val="0041131A"/>
    <w:rsid w:val="00414F37"/>
    <w:rsid w:val="0041791E"/>
    <w:rsid w:val="00423F5D"/>
    <w:rsid w:val="00442151"/>
    <w:rsid w:val="00443297"/>
    <w:rsid w:val="0045253A"/>
    <w:rsid w:val="00455C1A"/>
    <w:rsid w:val="004622C2"/>
    <w:rsid w:val="00472CDE"/>
    <w:rsid w:val="00473B97"/>
    <w:rsid w:val="004846B7"/>
    <w:rsid w:val="00487451"/>
    <w:rsid w:val="00490D7B"/>
    <w:rsid w:val="004A2E89"/>
    <w:rsid w:val="004A4184"/>
    <w:rsid w:val="004B72E0"/>
    <w:rsid w:val="00510BE9"/>
    <w:rsid w:val="00514F8B"/>
    <w:rsid w:val="00540C54"/>
    <w:rsid w:val="00556D85"/>
    <w:rsid w:val="0056104B"/>
    <w:rsid w:val="00581B05"/>
    <w:rsid w:val="00591F21"/>
    <w:rsid w:val="005A05F1"/>
    <w:rsid w:val="005A782D"/>
    <w:rsid w:val="005B1293"/>
    <w:rsid w:val="005B276B"/>
    <w:rsid w:val="005D7617"/>
    <w:rsid w:val="005E754B"/>
    <w:rsid w:val="00601182"/>
    <w:rsid w:val="00601FE0"/>
    <w:rsid w:val="006077B7"/>
    <w:rsid w:val="00635CBA"/>
    <w:rsid w:val="006645B8"/>
    <w:rsid w:val="00676358"/>
    <w:rsid w:val="006A5662"/>
    <w:rsid w:val="006B5F88"/>
    <w:rsid w:val="006B7598"/>
    <w:rsid w:val="006B79CB"/>
    <w:rsid w:val="006D087E"/>
    <w:rsid w:val="006D0C9C"/>
    <w:rsid w:val="006E16F2"/>
    <w:rsid w:val="00726993"/>
    <w:rsid w:val="00744F56"/>
    <w:rsid w:val="007516F4"/>
    <w:rsid w:val="00764DFF"/>
    <w:rsid w:val="0079074A"/>
    <w:rsid w:val="007A68A6"/>
    <w:rsid w:val="007B14F0"/>
    <w:rsid w:val="007B15CA"/>
    <w:rsid w:val="007B7B9A"/>
    <w:rsid w:val="007C2C2D"/>
    <w:rsid w:val="007C7ADC"/>
    <w:rsid w:val="007D34E1"/>
    <w:rsid w:val="007E1D25"/>
    <w:rsid w:val="007F1583"/>
    <w:rsid w:val="008062C8"/>
    <w:rsid w:val="008064D4"/>
    <w:rsid w:val="00812565"/>
    <w:rsid w:val="00832A1A"/>
    <w:rsid w:val="008606D4"/>
    <w:rsid w:val="0086416F"/>
    <w:rsid w:val="008729E3"/>
    <w:rsid w:val="00885B76"/>
    <w:rsid w:val="00890B1F"/>
    <w:rsid w:val="00895B1F"/>
    <w:rsid w:val="008A5627"/>
    <w:rsid w:val="008A6B56"/>
    <w:rsid w:val="008B267C"/>
    <w:rsid w:val="008C6908"/>
    <w:rsid w:val="008D2995"/>
    <w:rsid w:val="008E2023"/>
    <w:rsid w:val="008F2158"/>
    <w:rsid w:val="00913BB9"/>
    <w:rsid w:val="00923011"/>
    <w:rsid w:val="00963825"/>
    <w:rsid w:val="00981935"/>
    <w:rsid w:val="00986480"/>
    <w:rsid w:val="009876CD"/>
    <w:rsid w:val="00996D8C"/>
    <w:rsid w:val="009A62C6"/>
    <w:rsid w:val="009C1EDE"/>
    <w:rsid w:val="009C79F7"/>
    <w:rsid w:val="009D07A2"/>
    <w:rsid w:val="009D73C2"/>
    <w:rsid w:val="009F2207"/>
    <w:rsid w:val="009F46A3"/>
    <w:rsid w:val="00A04527"/>
    <w:rsid w:val="00A153FF"/>
    <w:rsid w:val="00A23042"/>
    <w:rsid w:val="00A24BA4"/>
    <w:rsid w:val="00A263D7"/>
    <w:rsid w:val="00A50A0F"/>
    <w:rsid w:val="00A61FDE"/>
    <w:rsid w:val="00A66706"/>
    <w:rsid w:val="00A84F2C"/>
    <w:rsid w:val="00AA6CDA"/>
    <w:rsid w:val="00AB2766"/>
    <w:rsid w:val="00AC2146"/>
    <w:rsid w:val="00AE4304"/>
    <w:rsid w:val="00AF5A29"/>
    <w:rsid w:val="00B032EA"/>
    <w:rsid w:val="00B13F1D"/>
    <w:rsid w:val="00B23706"/>
    <w:rsid w:val="00B56ECF"/>
    <w:rsid w:val="00B601CC"/>
    <w:rsid w:val="00B63943"/>
    <w:rsid w:val="00B67ACE"/>
    <w:rsid w:val="00B73A42"/>
    <w:rsid w:val="00B82702"/>
    <w:rsid w:val="00B91DC1"/>
    <w:rsid w:val="00B957F1"/>
    <w:rsid w:val="00B960D1"/>
    <w:rsid w:val="00BA01EC"/>
    <w:rsid w:val="00BC4AF2"/>
    <w:rsid w:val="00BD7E56"/>
    <w:rsid w:val="00BF33D3"/>
    <w:rsid w:val="00C23E9D"/>
    <w:rsid w:val="00C26A39"/>
    <w:rsid w:val="00C27D0E"/>
    <w:rsid w:val="00C32D2B"/>
    <w:rsid w:val="00C35D7C"/>
    <w:rsid w:val="00C37169"/>
    <w:rsid w:val="00C4574E"/>
    <w:rsid w:val="00C50502"/>
    <w:rsid w:val="00C760C2"/>
    <w:rsid w:val="00C773EA"/>
    <w:rsid w:val="00CA396F"/>
    <w:rsid w:val="00CB24E6"/>
    <w:rsid w:val="00CD4C0C"/>
    <w:rsid w:val="00CE46BD"/>
    <w:rsid w:val="00CF0D45"/>
    <w:rsid w:val="00D11EB3"/>
    <w:rsid w:val="00D1438B"/>
    <w:rsid w:val="00D25303"/>
    <w:rsid w:val="00D621BC"/>
    <w:rsid w:val="00D7637D"/>
    <w:rsid w:val="00D845F3"/>
    <w:rsid w:val="00D85E30"/>
    <w:rsid w:val="00D950B8"/>
    <w:rsid w:val="00DA4FBE"/>
    <w:rsid w:val="00DD5A24"/>
    <w:rsid w:val="00DE5DC9"/>
    <w:rsid w:val="00DF4DD5"/>
    <w:rsid w:val="00DF7FF0"/>
    <w:rsid w:val="00E01A45"/>
    <w:rsid w:val="00E05E42"/>
    <w:rsid w:val="00E06083"/>
    <w:rsid w:val="00E11241"/>
    <w:rsid w:val="00E14F0E"/>
    <w:rsid w:val="00E1546D"/>
    <w:rsid w:val="00E323D9"/>
    <w:rsid w:val="00E32AF3"/>
    <w:rsid w:val="00E4703D"/>
    <w:rsid w:val="00E57561"/>
    <w:rsid w:val="00E6065E"/>
    <w:rsid w:val="00E652FD"/>
    <w:rsid w:val="00E679E1"/>
    <w:rsid w:val="00E70BE9"/>
    <w:rsid w:val="00E71522"/>
    <w:rsid w:val="00E71F12"/>
    <w:rsid w:val="00E7240B"/>
    <w:rsid w:val="00E8131D"/>
    <w:rsid w:val="00E8281D"/>
    <w:rsid w:val="00E87771"/>
    <w:rsid w:val="00E96988"/>
    <w:rsid w:val="00E96EF7"/>
    <w:rsid w:val="00E97559"/>
    <w:rsid w:val="00EB7CE2"/>
    <w:rsid w:val="00EC060C"/>
    <w:rsid w:val="00EF2E17"/>
    <w:rsid w:val="00F1461A"/>
    <w:rsid w:val="00F178C3"/>
    <w:rsid w:val="00F30BC9"/>
    <w:rsid w:val="00F32CB6"/>
    <w:rsid w:val="00F55E32"/>
    <w:rsid w:val="00F66603"/>
    <w:rsid w:val="00F825CA"/>
    <w:rsid w:val="00F85548"/>
    <w:rsid w:val="00F960C9"/>
    <w:rsid w:val="00F96DD6"/>
    <w:rsid w:val="00FD3045"/>
    <w:rsid w:val="00FD4771"/>
    <w:rsid w:val="00FF1B3A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B639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3943"/>
    <w:rPr>
      <w:sz w:val="16"/>
      <w:szCs w:val="16"/>
    </w:rPr>
  </w:style>
  <w:style w:type="paragraph" w:styleId="21">
    <w:name w:val="Body Text 2"/>
    <w:basedOn w:val="a"/>
    <w:link w:val="22"/>
    <w:rsid w:val="00B63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3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B63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3943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D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5976-3D71-4024-B3F1-5475FB1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13</Pages>
  <Words>11191</Words>
  <Characters>6379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2020-08-26T12:14:00Z</cp:lastPrinted>
  <dcterms:created xsi:type="dcterms:W3CDTF">2017-08-16T10:03:00Z</dcterms:created>
  <dcterms:modified xsi:type="dcterms:W3CDTF">2020-08-27T10:08:00Z</dcterms:modified>
</cp:coreProperties>
</file>