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C" w:rsidRPr="00D93E59" w:rsidRDefault="0019442C" w:rsidP="0019442C">
      <w:pPr>
        <w:pStyle w:val="a5"/>
        <w:tabs>
          <w:tab w:val="left" w:pos="1455"/>
        </w:tabs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 w:rsidRPr="00D93E59"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127A1675" wp14:editId="70BC52C7">
            <wp:simplePos x="0" y="0"/>
            <wp:positionH relativeFrom="column">
              <wp:posOffset>2850515</wp:posOffset>
            </wp:positionH>
            <wp:positionV relativeFrom="paragraph">
              <wp:posOffset>154940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42C" w:rsidRPr="00D93E59" w:rsidRDefault="0019442C" w:rsidP="00B518BC">
      <w:pPr>
        <w:pStyle w:val="a6"/>
        <w:spacing w:after="0"/>
        <w:jc w:val="center"/>
        <w:rPr>
          <w:b/>
          <w:szCs w:val="28"/>
          <w:lang w:val="uk-UA"/>
        </w:rPr>
      </w:pPr>
      <w:r w:rsidRPr="00D93E59">
        <w:rPr>
          <w:b/>
          <w:szCs w:val="28"/>
          <w:lang w:val="uk-UA"/>
        </w:rPr>
        <w:t>УКРАЇНА</w:t>
      </w:r>
    </w:p>
    <w:p w:rsidR="0019442C" w:rsidRPr="00D93E59" w:rsidRDefault="0019442C" w:rsidP="00B518BC">
      <w:pPr>
        <w:pStyle w:val="a6"/>
        <w:spacing w:after="0"/>
        <w:jc w:val="center"/>
        <w:rPr>
          <w:b/>
          <w:lang w:val="uk-UA"/>
        </w:rPr>
      </w:pPr>
    </w:p>
    <w:p w:rsidR="0019442C" w:rsidRPr="00D93E59" w:rsidRDefault="0019442C" w:rsidP="00B518BC">
      <w:pPr>
        <w:pStyle w:val="a6"/>
        <w:spacing w:after="0"/>
        <w:jc w:val="center"/>
        <w:rPr>
          <w:b/>
          <w:szCs w:val="28"/>
          <w:lang w:val="uk-UA"/>
        </w:rPr>
      </w:pPr>
      <w:r w:rsidRPr="00D93E59">
        <w:rPr>
          <w:b/>
          <w:szCs w:val="28"/>
          <w:lang w:val="uk-UA"/>
        </w:rPr>
        <w:t>УПРАВЛІННЯ ОСВІТИ</w:t>
      </w:r>
    </w:p>
    <w:p w:rsidR="0019442C" w:rsidRPr="00D93E59" w:rsidRDefault="0019442C" w:rsidP="00B518BC">
      <w:pPr>
        <w:pStyle w:val="a6"/>
        <w:spacing w:after="0"/>
        <w:jc w:val="center"/>
        <w:rPr>
          <w:b/>
          <w:szCs w:val="28"/>
          <w:lang w:val="uk-UA"/>
        </w:rPr>
      </w:pPr>
      <w:r w:rsidRPr="00D93E59">
        <w:rPr>
          <w:b/>
          <w:szCs w:val="28"/>
          <w:lang w:val="uk-UA"/>
        </w:rPr>
        <w:t>ІЗЮМСЬКОЇ МІСЬКОЇ РАДИ</w:t>
      </w:r>
    </w:p>
    <w:p w:rsidR="0019442C" w:rsidRPr="00D93E59" w:rsidRDefault="0019442C" w:rsidP="00B518BC">
      <w:pPr>
        <w:pStyle w:val="a6"/>
        <w:spacing w:after="0"/>
        <w:jc w:val="center"/>
        <w:rPr>
          <w:b/>
          <w:szCs w:val="28"/>
          <w:lang w:val="uk-UA"/>
        </w:rPr>
      </w:pPr>
      <w:r w:rsidRPr="00D93E59">
        <w:rPr>
          <w:b/>
          <w:szCs w:val="28"/>
          <w:lang w:val="uk-UA"/>
        </w:rPr>
        <w:t>ХАРКІВСЬКОЇ ОБЛАСТІ</w:t>
      </w:r>
    </w:p>
    <w:p w:rsidR="0019442C" w:rsidRPr="00D93E59" w:rsidRDefault="0019442C" w:rsidP="00B518BC">
      <w:pPr>
        <w:pStyle w:val="2"/>
        <w:jc w:val="center"/>
        <w:rPr>
          <w:i/>
        </w:rPr>
      </w:pPr>
    </w:p>
    <w:p w:rsidR="0019442C" w:rsidRPr="00D93E59" w:rsidRDefault="0019442C" w:rsidP="00B518BC">
      <w:pPr>
        <w:pStyle w:val="2"/>
        <w:ind w:hanging="142"/>
        <w:jc w:val="center"/>
        <w:rPr>
          <w:sz w:val="28"/>
          <w:szCs w:val="28"/>
        </w:rPr>
      </w:pPr>
      <w:r w:rsidRPr="00D93E59">
        <w:rPr>
          <w:sz w:val="28"/>
          <w:szCs w:val="28"/>
        </w:rPr>
        <w:t>НАКАЗ</w:t>
      </w:r>
    </w:p>
    <w:p w:rsidR="0019442C" w:rsidRPr="00D93E59" w:rsidRDefault="0019442C" w:rsidP="0019442C">
      <w:pPr>
        <w:spacing w:after="0"/>
        <w:jc w:val="center"/>
        <w:rPr>
          <w:b/>
          <w:sz w:val="28"/>
          <w:szCs w:val="28"/>
          <w:lang w:val="uk-UA"/>
        </w:rPr>
      </w:pPr>
    </w:p>
    <w:p w:rsidR="0019442C" w:rsidRPr="00D93E59" w:rsidRDefault="0019442C" w:rsidP="0019442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3E59">
        <w:rPr>
          <w:rFonts w:ascii="Times New Roman" w:hAnsi="Times New Roman"/>
          <w:b/>
          <w:sz w:val="28"/>
          <w:szCs w:val="28"/>
          <w:lang w:val="uk-UA"/>
        </w:rPr>
        <w:t>1</w:t>
      </w:r>
      <w:r w:rsidR="00AC0954" w:rsidRPr="00D93E59">
        <w:rPr>
          <w:rFonts w:ascii="Times New Roman" w:hAnsi="Times New Roman"/>
          <w:b/>
          <w:sz w:val="28"/>
          <w:szCs w:val="28"/>
          <w:lang w:val="uk-UA"/>
        </w:rPr>
        <w:t>4</w:t>
      </w:r>
      <w:r w:rsidR="009F6C42">
        <w:rPr>
          <w:rFonts w:ascii="Times New Roman" w:hAnsi="Times New Roman"/>
          <w:b/>
          <w:sz w:val="28"/>
          <w:szCs w:val="28"/>
          <w:lang w:val="uk-UA"/>
        </w:rPr>
        <w:t>.06.2018</w:t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="003217E3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9F6C42">
        <w:rPr>
          <w:rFonts w:ascii="Times New Roman" w:hAnsi="Times New Roman"/>
          <w:b/>
          <w:sz w:val="28"/>
          <w:szCs w:val="28"/>
          <w:lang w:val="uk-UA"/>
        </w:rPr>
        <w:t>234</w:t>
      </w:r>
    </w:p>
    <w:p w:rsidR="0019442C" w:rsidRPr="00D93E59" w:rsidRDefault="0019442C" w:rsidP="0019442C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777EE" w:rsidRPr="00BB0D84" w:rsidTr="00D93E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777EE" w:rsidRPr="00D93E59" w:rsidRDefault="009F6C42" w:rsidP="005A78FD">
            <w:pPr>
              <w:pStyle w:val="a5"/>
              <w:ind w:firstLine="0"/>
              <w:jc w:val="both"/>
              <w:rPr>
                <w:sz w:val="28"/>
              </w:rPr>
            </w:pPr>
            <w:r w:rsidRPr="009F6C42">
              <w:rPr>
                <w:rFonts w:ascii="Times New Roman" w:hAnsi="Times New Roman"/>
                <w:b/>
                <w:sz w:val="28"/>
                <w:szCs w:val="28"/>
              </w:rPr>
              <w:t>Про підсумки моніторингу якості дошкільної освіти в старших вікових групах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6C42">
              <w:rPr>
                <w:rFonts w:ascii="Times New Roman" w:hAnsi="Times New Roman"/>
                <w:b/>
                <w:sz w:val="28"/>
                <w:szCs w:val="28"/>
              </w:rPr>
              <w:t>за І, ІІ семестри</w:t>
            </w:r>
            <w:r w:rsidR="005A78FD">
              <w:t xml:space="preserve"> </w:t>
            </w:r>
            <w:r w:rsidR="005A78FD">
              <w:rPr>
                <w:rFonts w:ascii="Times New Roman" w:hAnsi="Times New Roman"/>
                <w:b/>
                <w:sz w:val="28"/>
                <w:szCs w:val="28"/>
              </w:rPr>
              <w:t xml:space="preserve">у 2017/2018 </w:t>
            </w:r>
            <w:proofErr w:type="spellStart"/>
            <w:r w:rsidR="005A78FD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="005A78FD" w:rsidRPr="005A78F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5A78FD" w:rsidRPr="005A78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F6C42">
              <w:rPr>
                <w:rFonts w:ascii="Times New Roman" w:hAnsi="Times New Roman"/>
                <w:b/>
                <w:sz w:val="28"/>
                <w:szCs w:val="28"/>
              </w:rPr>
              <w:t xml:space="preserve"> в закладах дошкільної освіти м. Ізюм </w:t>
            </w:r>
          </w:p>
        </w:tc>
      </w:tr>
    </w:tbl>
    <w:p w:rsidR="009777EE" w:rsidRPr="00D93E59" w:rsidRDefault="009777EE" w:rsidP="0019442C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9777EE" w:rsidRPr="00D93E59" w:rsidRDefault="009777EE" w:rsidP="009777EE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9F6C42" w:rsidRPr="009F6C42" w:rsidRDefault="009F6C42" w:rsidP="00546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9F6C42">
        <w:rPr>
          <w:rFonts w:ascii="Times New Roman" w:hAnsi="Times New Roman"/>
          <w:sz w:val="28"/>
          <w:szCs w:val="28"/>
          <w:lang w:val="uk-UA"/>
        </w:rPr>
        <w:t>ідповідно до плану роботи управління освіти Ізюмської міської ради Ха</w:t>
      </w:r>
      <w:r w:rsidR="005A78FD">
        <w:rPr>
          <w:rFonts w:ascii="Times New Roman" w:hAnsi="Times New Roman"/>
          <w:sz w:val="28"/>
          <w:szCs w:val="28"/>
          <w:lang w:val="uk-UA"/>
        </w:rPr>
        <w:t>рківської області, вимог</w:t>
      </w:r>
      <w:r w:rsidRPr="009F6C42">
        <w:rPr>
          <w:rFonts w:ascii="Times New Roman" w:hAnsi="Times New Roman"/>
          <w:sz w:val="28"/>
          <w:szCs w:val="28"/>
          <w:lang w:val="uk-UA"/>
        </w:rPr>
        <w:t xml:space="preserve"> Базового компоненту дошкільної освіти у 2017/2018 навчальному році в закладах дошкільної освіти проведено моніторинг освітнього процесу з метою відстеження засвоєння програмового матеріалу дітьми старшого дошкільного віку відповідно до семи освітніх ліній Базового компоненту дошкільної освіти.</w:t>
      </w:r>
    </w:p>
    <w:p w:rsidR="009F6C42" w:rsidRPr="009F6C42" w:rsidRDefault="009F6C42" w:rsidP="00546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 xml:space="preserve">На підставі аналізу моніторингових даних основних </w:t>
      </w:r>
      <w:proofErr w:type="spellStart"/>
      <w:r w:rsidRPr="009F6C42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9F6C42">
        <w:rPr>
          <w:rFonts w:ascii="Times New Roman" w:hAnsi="Times New Roman"/>
          <w:sz w:val="28"/>
          <w:szCs w:val="28"/>
          <w:lang w:val="uk-UA"/>
        </w:rPr>
        <w:t xml:space="preserve"> дітей шостого року життя за освітніми лініями, представлених закладами дошкільної освіти, встановлено, що робочі навчальні плани й державні програми в закладах дошкільної освіти м. Ізюм за 2017/2018 навчальний рік, виконані</w:t>
      </w:r>
      <w:r w:rsidR="005A78FD">
        <w:rPr>
          <w:rFonts w:ascii="Times New Roman" w:hAnsi="Times New Roman"/>
          <w:sz w:val="28"/>
          <w:szCs w:val="28"/>
          <w:lang w:val="uk-UA"/>
        </w:rPr>
        <w:t>.</w:t>
      </w:r>
      <w:r w:rsidRPr="009F6C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6C42" w:rsidRPr="009F6C42" w:rsidRDefault="009F6C42" w:rsidP="00546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 xml:space="preserve">Зміст дошкільної освіти в межах нової редакції Базового компонента дошкільної освіти реалізується через програму виховання і розвитку дітей від 2 до 7 років «Дитина». В усіх дошкільних закладах навчальні плани складені на основі програми, що забезпечує всебічний розвиток особистості дитини; </w:t>
      </w:r>
      <w:r w:rsidRPr="009F6C42">
        <w:rPr>
          <w:rFonts w:ascii="Times New Roman" w:hAnsi="Times New Roman"/>
          <w:sz w:val="28"/>
          <w:szCs w:val="28"/>
          <w:lang w:val="uk-UA"/>
        </w:rPr>
        <w:lastRenderedPageBreak/>
        <w:t>освітній процес здійснюється за пріори</w:t>
      </w:r>
      <w:bookmarkStart w:id="0" w:name="_GoBack"/>
      <w:bookmarkEnd w:id="0"/>
      <w:r w:rsidRPr="009F6C42">
        <w:rPr>
          <w:rFonts w:ascii="Times New Roman" w:hAnsi="Times New Roman"/>
          <w:sz w:val="28"/>
          <w:szCs w:val="28"/>
          <w:lang w:val="uk-UA"/>
        </w:rPr>
        <w:t>тетними напрямами роботи, які сприяють здійсненню системного підходу до формування цілісної дитячої особис</w:t>
      </w:r>
      <w:r w:rsidR="0054694A">
        <w:rPr>
          <w:rFonts w:ascii="Times New Roman" w:hAnsi="Times New Roman"/>
          <w:sz w:val="28"/>
          <w:szCs w:val="28"/>
          <w:lang w:val="uk-UA"/>
        </w:rPr>
        <w:t xml:space="preserve">тості за освітніми лініями. </w:t>
      </w:r>
    </w:p>
    <w:p w:rsidR="009F6C42" w:rsidRPr="009F6C42" w:rsidRDefault="009F6C42" w:rsidP="00546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>Щорічно здійснюється моніторин</w:t>
      </w:r>
      <w:r w:rsidR="003217E3">
        <w:rPr>
          <w:rFonts w:ascii="Times New Roman" w:hAnsi="Times New Roman"/>
          <w:sz w:val="28"/>
          <w:szCs w:val="28"/>
          <w:lang w:val="uk-UA"/>
        </w:rPr>
        <w:t xml:space="preserve">г освітнього процесу за освітніми лініями </w:t>
      </w:r>
      <w:r w:rsidRPr="009F6C42">
        <w:rPr>
          <w:rFonts w:ascii="Times New Roman" w:hAnsi="Times New Roman"/>
          <w:sz w:val="28"/>
          <w:szCs w:val="28"/>
          <w:lang w:val="uk-UA"/>
        </w:rPr>
        <w:t>Базового компоненту дошкільної освіти та розділів програми «Дитина».</w:t>
      </w:r>
    </w:p>
    <w:p w:rsidR="009F6C42" w:rsidRPr="009F6C42" w:rsidRDefault="009F6C42" w:rsidP="00546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 xml:space="preserve">Слід зазначити, що плідна співпраця відділу науково-методичного та інформаційного забезпечення управління освіти Ізюмської міської ради та закладів дошкільної освіти міста мають позитивний вплив на рівень проведення освітнього процесу.  </w:t>
      </w:r>
    </w:p>
    <w:p w:rsidR="009F6C42" w:rsidRPr="009F6C42" w:rsidRDefault="009F6C42" w:rsidP="00546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 xml:space="preserve">Порівняльний аналіз результатів діагностики дітей старшого дошкільного віку за перший та другий семестри дає можливість прослідкувати динаміку розвитку </w:t>
      </w:r>
      <w:proofErr w:type="spellStart"/>
      <w:r w:rsidRPr="009F6C42">
        <w:rPr>
          <w:rFonts w:ascii="Times New Roman" w:hAnsi="Times New Roman"/>
          <w:sz w:val="28"/>
          <w:szCs w:val="28"/>
          <w:lang w:val="uk-UA"/>
        </w:rPr>
        <w:t>компе</w:t>
      </w:r>
      <w:r w:rsidR="0054694A">
        <w:rPr>
          <w:rFonts w:ascii="Times New Roman" w:hAnsi="Times New Roman"/>
          <w:sz w:val="28"/>
          <w:szCs w:val="28"/>
          <w:lang w:val="uk-UA"/>
        </w:rPr>
        <w:t>тенцій</w:t>
      </w:r>
      <w:proofErr w:type="spellEnd"/>
      <w:r w:rsidR="0054694A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9F6C42">
        <w:rPr>
          <w:rFonts w:ascii="Times New Roman" w:hAnsi="Times New Roman"/>
          <w:sz w:val="28"/>
          <w:szCs w:val="28"/>
          <w:lang w:val="uk-UA"/>
        </w:rPr>
        <w:t>.</w:t>
      </w:r>
      <w:r w:rsidR="00840E82" w:rsidRPr="00840E82">
        <w:t xml:space="preserve"> </w:t>
      </w:r>
      <w:r w:rsidR="00840E82" w:rsidRPr="00840E82">
        <w:rPr>
          <w:rFonts w:ascii="Times New Roman" w:hAnsi="Times New Roman"/>
          <w:sz w:val="28"/>
          <w:szCs w:val="28"/>
          <w:lang w:val="uk-UA"/>
        </w:rPr>
        <w:t>Здійснюючи диференційне навчання та впроваджуючи активні форми виховання та розвитку дітей, педагогічні колективи отримали результати, про що свідчить високий та достатній рівні загального розвитку дітей старшого дошкільного віку.</w:t>
      </w:r>
      <w:r w:rsidRPr="009F6C42">
        <w:rPr>
          <w:rFonts w:ascii="Times New Roman" w:hAnsi="Times New Roman"/>
          <w:sz w:val="28"/>
          <w:szCs w:val="28"/>
          <w:lang w:val="uk-UA"/>
        </w:rPr>
        <w:t xml:space="preserve"> Результати моніторингових показників мають стабільну позитивну динаміку</w:t>
      </w:r>
      <w:r w:rsidR="00840E82">
        <w:rPr>
          <w:rFonts w:ascii="Times New Roman" w:hAnsi="Times New Roman"/>
          <w:sz w:val="28"/>
          <w:szCs w:val="28"/>
          <w:lang w:val="uk-UA"/>
        </w:rPr>
        <w:t xml:space="preserve"> (за І семестр </w:t>
      </w:r>
      <w:r w:rsidR="00840E82" w:rsidRPr="00840E8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40E82">
        <w:rPr>
          <w:rFonts w:ascii="Times New Roman" w:hAnsi="Times New Roman"/>
          <w:sz w:val="28"/>
          <w:szCs w:val="28"/>
          <w:lang w:val="uk-UA"/>
        </w:rPr>
        <w:t>достатній рівень, за ІІ семестр – високий рівень)</w:t>
      </w:r>
      <w:r w:rsidRPr="009F6C42">
        <w:rPr>
          <w:rFonts w:ascii="Times New Roman" w:hAnsi="Times New Roman"/>
          <w:sz w:val="28"/>
          <w:szCs w:val="28"/>
          <w:lang w:val="uk-UA"/>
        </w:rPr>
        <w:t>. Зворотна динаміка не</w:t>
      </w:r>
      <w:r w:rsidR="00840E82">
        <w:rPr>
          <w:rFonts w:ascii="Times New Roman" w:hAnsi="Times New Roman"/>
          <w:sz w:val="28"/>
          <w:szCs w:val="28"/>
          <w:lang w:val="uk-UA"/>
        </w:rPr>
        <w:t xml:space="preserve"> виявлена у жодної дитини, </w:t>
      </w:r>
      <w:r w:rsidRPr="009F6C42">
        <w:rPr>
          <w:rFonts w:ascii="Times New Roman" w:hAnsi="Times New Roman"/>
          <w:sz w:val="28"/>
          <w:szCs w:val="28"/>
          <w:lang w:val="uk-UA"/>
        </w:rPr>
        <w:t>що є результатом систематичної та послідовної роботи в орган</w:t>
      </w:r>
      <w:r w:rsidR="00840E82">
        <w:rPr>
          <w:rFonts w:ascii="Times New Roman" w:hAnsi="Times New Roman"/>
          <w:sz w:val="28"/>
          <w:szCs w:val="28"/>
          <w:lang w:val="uk-UA"/>
        </w:rPr>
        <w:t>ізації освітнього процесу</w:t>
      </w:r>
      <w:r w:rsidRPr="009F6C4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6C42" w:rsidRPr="009F6C42" w:rsidRDefault="009F6C42" w:rsidP="00546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вищезазначеного</w:t>
      </w:r>
      <w:r w:rsidR="00840E82">
        <w:rPr>
          <w:rFonts w:ascii="Times New Roman" w:hAnsi="Times New Roman"/>
          <w:sz w:val="28"/>
          <w:szCs w:val="28"/>
          <w:lang w:val="uk-UA"/>
        </w:rPr>
        <w:t>,</w:t>
      </w:r>
      <w:r w:rsidRPr="009F6C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>1.</w:t>
      </w:r>
      <w:r w:rsidRPr="009F6C42">
        <w:rPr>
          <w:rFonts w:ascii="Times New Roman" w:hAnsi="Times New Roman"/>
          <w:sz w:val="28"/>
          <w:szCs w:val="28"/>
          <w:lang w:val="uk-UA"/>
        </w:rPr>
        <w:tab/>
        <w:t>Уважати виконаними у повному обсязі матеріалу програми виховання і розвитку дітей від 2 до 7 років «Дитина» в закладах дошкільної освіти міста в І та ІІ семестрах 2017/2018 навчального року</w:t>
      </w:r>
      <w:r w:rsidR="0054694A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9F6C42">
        <w:rPr>
          <w:rFonts w:ascii="Times New Roman" w:hAnsi="Times New Roman"/>
          <w:sz w:val="28"/>
          <w:szCs w:val="28"/>
          <w:lang w:val="uk-UA"/>
        </w:rPr>
        <w:t>.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F6C42">
        <w:rPr>
          <w:rFonts w:ascii="Times New Roman" w:hAnsi="Times New Roman"/>
          <w:sz w:val="28"/>
          <w:szCs w:val="28"/>
          <w:lang w:val="uk-UA"/>
        </w:rPr>
        <w:t>. Завідувачам закладів дошкільної освіти: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F6C42">
        <w:rPr>
          <w:rFonts w:ascii="Times New Roman" w:hAnsi="Times New Roman"/>
          <w:sz w:val="28"/>
          <w:szCs w:val="28"/>
          <w:lang w:val="uk-UA"/>
        </w:rPr>
        <w:t>.1.Забезпечити неухильне виконання вимог нормативних документів та дотримання методичних рекомендацій щодо організації роботи з дітьми старшого дошкільного віку.</w:t>
      </w:r>
    </w:p>
    <w:p w:rsidR="009F6C42" w:rsidRPr="009F6C42" w:rsidRDefault="009F6C42" w:rsidP="009F6C4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F6C42">
        <w:rPr>
          <w:rFonts w:ascii="Times New Roman" w:hAnsi="Times New Roman"/>
          <w:sz w:val="28"/>
          <w:szCs w:val="28"/>
          <w:lang w:val="uk-UA"/>
        </w:rPr>
        <w:t>.2. Здійснювати контрольно-аналітичну діяльність за дотриманням вимог чинних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C42">
        <w:rPr>
          <w:rFonts w:ascii="Times New Roman" w:hAnsi="Times New Roman"/>
          <w:sz w:val="28"/>
          <w:szCs w:val="28"/>
          <w:lang w:val="uk-UA"/>
        </w:rPr>
        <w:t>нор</w:t>
      </w:r>
      <w:r w:rsidR="0054694A">
        <w:rPr>
          <w:rFonts w:ascii="Times New Roman" w:hAnsi="Times New Roman"/>
          <w:sz w:val="28"/>
          <w:szCs w:val="28"/>
          <w:lang w:val="uk-UA"/>
        </w:rPr>
        <w:t xml:space="preserve">мативно-правових документів та </w:t>
      </w:r>
      <w:r w:rsidRPr="009F6C42">
        <w:rPr>
          <w:rFonts w:ascii="Times New Roman" w:hAnsi="Times New Roman"/>
          <w:sz w:val="28"/>
          <w:szCs w:val="28"/>
          <w:lang w:val="uk-UA"/>
        </w:rPr>
        <w:t>Базового компоненту дошкільної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6C42" w:rsidRPr="009F6C42" w:rsidRDefault="009F6C42" w:rsidP="009F6C4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</w:t>
      </w:r>
      <w:r w:rsidRPr="009F6C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2018/2019</w:t>
      </w:r>
      <w:r w:rsidRPr="009F6C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6C4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9F6C42">
        <w:rPr>
          <w:rFonts w:ascii="Times New Roman" w:hAnsi="Times New Roman"/>
          <w:sz w:val="28"/>
          <w:szCs w:val="28"/>
          <w:lang w:val="uk-UA"/>
        </w:rPr>
        <w:t>.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F6C42">
        <w:rPr>
          <w:rFonts w:ascii="Times New Roman" w:hAnsi="Times New Roman"/>
          <w:sz w:val="28"/>
          <w:szCs w:val="28"/>
          <w:lang w:val="uk-UA"/>
        </w:rPr>
        <w:t>.3. Продовжити роботу щодо забезпечення якості реалізації завдань Базового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>компонента дошкільної освіти.</w:t>
      </w:r>
    </w:p>
    <w:p w:rsidR="009F6C42" w:rsidRPr="009F6C42" w:rsidRDefault="0054694A" w:rsidP="009F6C4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4694A">
        <w:rPr>
          <w:rFonts w:ascii="Times New Roman" w:hAnsi="Times New Roman"/>
          <w:sz w:val="28"/>
          <w:szCs w:val="28"/>
          <w:lang w:val="uk-UA"/>
        </w:rPr>
        <w:t xml:space="preserve">Протягом 2018/2019 </w:t>
      </w:r>
      <w:proofErr w:type="spellStart"/>
      <w:r w:rsidRPr="0054694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4694A">
        <w:rPr>
          <w:rFonts w:ascii="Times New Roman" w:hAnsi="Times New Roman"/>
          <w:sz w:val="28"/>
          <w:szCs w:val="28"/>
          <w:lang w:val="uk-UA"/>
        </w:rPr>
        <w:t>.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F6C42">
        <w:rPr>
          <w:rFonts w:ascii="Times New Roman" w:hAnsi="Times New Roman"/>
          <w:sz w:val="28"/>
          <w:szCs w:val="28"/>
          <w:lang w:val="uk-UA"/>
        </w:rPr>
        <w:t>.4.Здійснювати моніторингові досл</w:t>
      </w:r>
      <w:r w:rsidR="0054694A">
        <w:rPr>
          <w:rFonts w:ascii="Times New Roman" w:hAnsi="Times New Roman"/>
          <w:sz w:val="28"/>
          <w:szCs w:val="28"/>
          <w:lang w:val="uk-UA"/>
        </w:rPr>
        <w:t xml:space="preserve">ідження динаміки </w:t>
      </w:r>
      <w:r w:rsidR="0054694A" w:rsidRPr="0054694A">
        <w:rPr>
          <w:rFonts w:ascii="Times New Roman" w:hAnsi="Times New Roman"/>
          <w:sz w:val="28"/>
          <w:szCs w:val="28"/>
          <w:lang w:val="uk-UA"/>
        </w:rPr>
        <w:t>освітнього процесу</w:t>
      </w:r>
      <w:r w:rsidRPr="009F6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94A">
        <w:rPr>
          <w:rFonts w:ascii="Times New Roman" w:hAnsi="Times New Roman"/>
          <w:sz w:val="28"/>
          <w:szCs w:val="28"/>
          <w:lang w:val="uk-UA"/>
        </w:rPr>
        <w:t xml:space="preserve">в групах дітей </w:t>
      </w:r>
      <w:r w:rsidRPr="009F6C42">
        <w:rPr>
          <w:rFonts w:ascii="Times New Roman" w:hAnsi="Times New Roman"/>
          <w:sz w:val="28"/>
          <w:szCs w:val="28"/>
          <w:lang w:val="uk-UA"/>
        </w:rPr>
        <w:t>старшого дошкільного віку по реалізації Базового компоненту дошкіль</w:t>
      </w:r>
      <w:r w:rsidR="0054694A">
        <w:rPr>
          <w:rFonts w:ascii="Times New Roman" w:hAnsi="Times New Roman"/>
          <w:sz w:val="28"/>
          <w:szCs w:val="28"/>
          <w:lang w:val="uk-UA"/>
        </w:rPr>
        <w:t>ної  освіти та освітніх програм</w:t>
      </w:r>
      <w:r w:rsidRPr="009F6C42">
        <w:rPr>
          <w:rFonts w:ascii="Times New Roman" w:hAnsi="Times New Roman"/>
          <w:sz w:val="28"/>
          <w:szCs w:val="28"/>
          <w:lang w:val="uk-UA"/>
        </w:rPr>
        <w:t>.</w:t>
      </w:r>
    </w:p>
    <w:p w:rsidR="009F6C42" w:rsidRPr="009F6C42" w:rsidRDefault="009F6C42" w:rsidP="009F6C4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F6C42">
        <w:rPr>
          <w:rFonts w:ascii="Times New Roman" w:hAnsi="Times New Roman"/>
          <w:sz w:val="28"/>
          <w:szCs w:val="28"/>
          <w:lang w:val="uk-UA"/>
        </w:rPr>
        <w:t xml:space="preserve">Щорічно: листопад, травень            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F6C42">
        <w:rPr>
          <w:rFonts w:ascii="Times New Roman" w:hAnsi="Times New Roman"/>
          <w:sz w:val="28"/>
          <w:szCs w:val="28"/>
          <w:lang w:val="uk-UA"/>
        </w:rPr>
        <w:t>.5. Розглянути на засіданнях педагогічних рад питання моніторингу якості дошкільної освіти.</w:t>
      </w:r>
    </w:p>
    <w:p w:rsidR="009F6C42" w:rsidRPr="009F6C42" w:rsidRDefault="009F6C42" w:rsidP="009F6C4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І, ІІ семестри 2018/2019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F6C42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6C42">
        <w:rPr>
          <w:rFonts w:ascii="Times New Roman" w:hAnsi="Times New Roman"/>
          <w:b/>
          <w:sz w:val="28"/>
          <w:szCs w:val="28"/>
          <w:lang w:val="uk-UA"/>
        </w:rPr>
        <w:t>Заступник начальника управління осв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іти                   </w:t>
      </w:r>
      <w:r w:rsidRPr="009F6C42">
        <w:rPr>
          <w:rFonts w:ascii="Times New Roman" w:hAnsi="Times New Roman"/>
          <w:b/>
          <w:sz w:val="28"/>
          <w:szCs w:val="28"/>
          <w:lang w:val="uk-UA"/>
        </w:rPr>
        <w:t xml:space="preserve">  О.В. </w:t>
      </w:r>
      <w:proofErr w:type="spellStart"/>
      <w:r w:rsidRPr="009F6C42"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F6C42">
        <w:rPr>
          <w:rFonts w:ascii="Times New Roman" w:hAnsi="Times New Roman"/>
          <w:sz w:val="24"/>
          <w:szCs w:val="24"/>
          <w:lang w:val="uk-UA"/>
        </w:rPr>
        <w:t>Агішева</w:t>
      </w:r>
      <w:proofErr w:type="spellEnd"/>
      <w:r w:rsidRPr="009F6C42">
        <w:rPr>
          <w:rFonts w:ascii="Times New Roman" w:hAnsi="Times New Roman"/>
          <w:sz w:val="24"/>
          <w:szCs w:val="24"/>
          <w:lang w:val="uk-UA"/>
        </w:rPr>
        <w:t xml:space="preserve"> С.Р.</w:t>
      </w: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6C42" w:rsidRPr="009F6C42" w:rsidRDefault="009F6C42" w:rsidP="009F6C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6C42" w:rsidRPr="009F6C42" w:rsidRDefault="009F6C42" w:rsidP="009F6C42">
      <w:pPr>
        <w:rPr>
          <w:rFonts w:ascii="Times New Roman" w:hAnsi="Times New Roman"/>
          <w:sz w:val="28"/>
          <w:szCs w:val="28"/>
          <w:lang w:val="uk-UA"/>
        </w:rPr>
      </w:pPr>
    </w:p>
    <w:p w:rsidR="00167DF7" w:rsidRDefault="00167DF7">
      <w:pPr>
        <w:rPr>
          <w:rFonts w:ascii="Times New Roman" w:hAnsi="Times New Roman"/>
          <w:sz w:val="28"/>
          <w:szCs w:val="28"/>
          <w:lang w:val="uk-UA"/>
        </w:rPr>
      </w:pPr>
    </w:p>
    <w:p w:rsidR="009F6C42" w:rsidRPr="00D93E59" w:rsidRDefault="009F6C42">
      <w:pPr>
        <w:rPr>
          <w:rFonts w:ascii="Times New Roman" w:hAnsi="Times New Roman"/>
          <w:sz w:val="28"/>
          <w:szCs w:val="28"/>
          <w:lang w:val="uk-UA"/>
        </w:rPr>
      </w:pPr>
    </w:p>
    <w:p w:rsidR="00BB0D84" w:rsidRDefault="00BB0D84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</w:p>
    <w:p w:rsidR="00BB0D84" w:rsidRDefault="00BB0D84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</w:p>
    <w:p w:rsidR="00BB0D84" w:rsidRDefault="00BB0D84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</w:p>
    <w:p w:rsidR="00BB0D84" w:rsidRDefault="00BB0D84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</w:p>
    <w:p w:rsidR="00BB0D84" w:rsidRDefault="00BB0D84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Додаток 1 до наказу 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D513A3" w:rsidRPr="00D93E59" w:rsidRDefault="009F6C42" w:rsidP="00D513A3">
      <w:pPr>
        <w:spacing w:after="0" w:line="240" w:lineRule="auto"/>
        <w:ind w:left="6662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14</w:t>
      </w:r>
      <w:r w:rsidR="00D513A3" w:rsidRPr="00D93E59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6.2018</w:t>
      </w:r>
      <w:r w:rsidR="00D513A3" w:rsidRPr="00D93E5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234</w:t>
      </w:r>
    </w:p>
    <w:p w:rsidR="00131D3B" w:rsidRPr="00D93E59" w:rsidRDefault="00131D3B" w:rsidP="00DC46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1D3B" w:rsidRDefault="0054694A" w:rsidP="00DC46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E12DE2C" wp14:editId="566749F6">
            <wp:extent cx="5000625" cy="3443287"/>
            <wp:effectExtent l="0" t="0" r="95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94A" w:rsidRPr="00D93E59" w:rsidRDefault="009026F2" w:rsidP="00DC46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84688CC" wp14:editId="13A239F9">
            <wp:extent cx="4991100" cy="40100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4694A" w:rsidRPr="00D93E59" w:rsidSect="00D93E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7D8"/>
    <w:multiLevelType w:val="hybridMultilevel"/>
    <w:tmpl w:val="62A48F1E"/>
    <w:lvl w:ilvl="0" w:tplc="545EF1FE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C"/>
    <w:rsid w:val="000916F2"/>
    <w:rsid w:val="00131D3B"/>
    <w:rsid w:val="00167DF7"/>
    <w:rsid w:val="0019442C"/>
    <w:rsid w:val="003217E3"/>
    <w:rsid w:val="0038209D"/>
    <w:rsid w:val="003E606D"/>
    <w:rsid w:val="004A1651"/>
    <w:rsid w:val="0054694A"/>
    <w:rsid w:val="005A78FD"/>
    <w:rsid w:val="005D5343"/>
    <w:rsid w:val="005E71B9"/>
    <w:rsid w:val="006C523C"/>
    <w:rsid w:val="007E342F"/>
    <w:rsid w:val="0083598C"/>
    <w:rsid w:val="00840E82"/>
    <w:rsid w:val="009026F2"/>
    <w:rsid w:val="009777EE"/>
    <w:rsid w:val="00986964"/>
    <w:rsid w:val="009F6C42"/>
    <w:rsid w:val="00AC0954"/>
    <w:rsid w:val="00B518BC"/>
    <w:rsid w:val="00BB0D84"/>
    <w:rsid w:val="00BB75B5"/>
    <w:rsid w:val="00BD0920"/>
    <w:rsid w:val="00BF3606"/>
    <w:rsid w:val="00C855D4"/>
    <w:rsid w:val="00C94941"/>
    <w:rsid w:val="00D073C6"/>
    <w:rsid w:val="00D513A3"/>
    <w:rsid w:val="00D93E59"/>
    <w:rsid w:val="00DC46F6"/>
    <w:rsid w:val="00F0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4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2"/>
    <w:rPr>
      <w:b/>
      <w:bCs/>
    </w:rPr>
  </w:style>
  <w:style w:type="character" w:customStyle="1" w:styleId="20">
    <w:name w:val="Заголовок 2 Знак"/>
    <w:basedOn w:val="a0"/>
    <w:link w:val="2"/>
    <w:rsid w:val="0019442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a5">
    <w:name w:val="Нормальний текст"/>
    <w:basedOn w:val="a"/>
    <w:rsid w:val="0019442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ody Text"/>
    <w:basedOn w:val="a"/>
    <w:link w:val="a7"/>
    <w:rsid w:val="0019442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94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D0920"/>
    <w:pPr>
      <w:ind w:left="720"/>
      <w:contextualSpacing/>
    </w:pPr>
  </w:style>
  <w:style w:type="table" w:styleId="a9">
    <w:name w:val="Table Grid"/>
    <w:basedOn w:val="a1"/>
    <w:uiPriority w:val="59"/>
    <w:rsid w:val="0097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4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2"/>
    <w:rPr>
      <w:b/>
      <w:bCs/>
    </w:rPr>
  </w:style>
  <w:style w:type="character" w:customStyle="1" w:styleId="20">
    <w:name w:val="Заголовок 2 Знак"/>
    <w:basedOn w:val="a0"/>
    <w:link w:val="2"/>
    <w:rsid w:val="0019442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a5">
    <w:name w:val="Нормальний текст"/>
    <w:basedOn w:val="a"/>
    <w:rsid w:val="0019442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ody Text"/>
    <w:basedOn w:val="a"/>
    <w:link w:val="a7"/>
    <w:rsid w:val="0019442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94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D0920"/>
    <w:pPr>
      <w:ind w:left="720"/>
      <w:contextualSpacing/>
    </w:pPr>
  </w:style>
  <w:style w:type="table" w:styleId="a9">
    <w:name w:val="Table Grid"/>
    <w:basedOn w:val="a1"/>
    <w:uiPriority w:val="59"/>
    <w:rsid w:val="0097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Electronka\&#1069;&#1083;&#1077;&#1082;&#1090;&#1088;&#1086;&#1085;&#1082;&#1072;\&#1040;&#1043;&#1048;&#1064;&#1045;&#1042;&#1040;\&#1052;&#1086;&#1085;&#1110;&#1090;&#1086;&#1088;&#1080;&#1085;&#1075;%202017-2018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Electronka\&#1069;&#1083;&#1077;&#1082;&#1090;&#1088;&#1086;&#1085;&#1082;&#1072;\&#1040;&#1043;&#1048;&#1064;&#1045;&#1042;&#1040;\&#1052;&#1086;&#1085;&#1110;&#1090;&#1086;&#1088;&#1080;&#1085;&#1075;%202017-2018\&#1051;&#1080;&#1089;&#1090;%20Microsoft%20Excel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Моніторнг якості освітнього процесу в старших вікових групах закладів дошкільної освіти у 2017/2018 навчальному році</a:t>
            </a:r>
          </a:p>
        </c:rich>
      </c:tx>
      <c:layout>
        <c:manualLayout>
          <c:xMode val="edge"/>
          <c:yMode val="edge"/>
          <c:x val="0.14269196350456193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17972753405826E-2"/>
          <c:y val="0.19903061570750491"/>
          <c:w val="0.90624551931008623"/>
          <c:h val="0.650209161293323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Рівень освітньої діяльності І півріччя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ІДНЗ № 2</c:v>
                </c:pt>
                <c:pt idx="1">
                  <c:v>ІДНЗ № 4</c:v>
                </c:pt>
                <c:pt idx="2">
                  <c:v>ІДНЗ № 6</c:v>
                </c:pt>
                <c:pt idx="3">
                  <c:v>ІДНЗ № 9</c:v>
                </c:pt>
                <c:pt idx="4">
                  <c:v>ІДНЗ № 10</c:v>
                </c:pt>
                <c:pt idx="5">
                  <c:v>ІДНЗ № 12</c:v>
                </c:pt>
                <c:pt idx="6">
                  <c:v>ІДНЗ № 13</c:v>
                </c:pt>
                <c:pt idx="7">
                  <c:v>ІДНЗ № 14</c:v>
                </c:pt>
                <c:pt idx="8">
                  <c:v>ІДНЗ № 16</c:v>
                </c:pt>
                <c:pt idx="9">
                  <c:v>ІДНЗ № 17</c:v>
                </c:pt>
              </c:strCache>
            </c:strRef>
          </c:cat>
          <c:val>
            <c:numRef>
              <c:f>Лист1!$B$5:$B$14</c:f>
              <c:numCache>
                <c:formatCode>General</c:formatCode>
                <c:ptCount val="10"/>
                <c:pt idx="0">
                  <c:v>8.6609999999999996</c:v>
                </c:pt>
                <c:pt idx="1">
                  <c:v>9.2360000000000007</c:v>
                </c:pt>
                <c:pt idx="2">
                  <c:v>8.17</c:v>
                </c:pt>
                <c:pt idx="3">
                  <c:v>8.5500000000000007</c:v>
                </c:pt>
                <c:pt idx="4">
                  <c:v>8</c:v>
                </c:pt>
                <c:pt idx="5">
                  <c:v>9</c:v>
                </c:pt>
                <c:pt idx="6">
                  <c:v>9.08</c:v>
                </c:pt>
                <c:pt idx="7">
                  <c:v>8.94</c:v>
                </c:pt>
                <c:pt idx="8">
                  <c:v>8.02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Рівень освітньої діяльності ІІ півріччя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ІДНЗ № 2</c:v>
                </c:pt>
                <c:pt idx="1">
                  <c:v>ІДНЗ № 4</c:v>
                </c:pt>
                <c:pt idx="2">
                  <c:v>ІДНЗ № 6</c:v>
                </c:pt>
                <c:pt idx="3">
                  <c:v>ІДНЗ № 9</c:v>
                </c:pt>
                <c:pt idx="4">
                  <c:v>ІДНЗ № 10</c:v>
                </c:pt>
                <c:pt idx="5">
                  <c:v>ІДНЗ № 12</c:v>
                </c:pt>
                <c:pt idx="6">
                  <c:v>ІДНЗ № 13</c:v>
                </c:pt>
                <c:pt idx="7">
                  <c:v>ІДНЗ № 14</c:v>
                </c:pt>
                <c:pt idx="8">
                  <c:v>ІДНЗ № 16</c:v>
                </c:pt>
                <c:pt idx="9">
                  <c:v>ІДНЗ № 17</c:v>
                </c:pt>
              </c:strCache>
            </c:strRef>
          </c:cat>
          <c:val>
            <c:numRef>
              <c:f>Лист1!$C$5:$C$14</c:f>
              <c:numCache>
                <c:formatCode>General</c:formatCode>
                <c:ptCount val="10"/>
                <c:pt idx="0">
                  <c:v>10.28</c:v>
                </c:pt>
                <c:pt idx="1">
                  <c:v>10.29</c:v>
                </c:pt>
                <c:pt idx="2">
                  <c:v>9.6999999999999993</c:v>
                </c:pt>
                <c:pt idx="3">
                  <c:v>10.16</c:v>
                </c:pt>
                <c:pt idx="4">
                  <c:v>10.77</c:v>
                </c:pt>
                <c:pt idx="5">
                  <c:v>10</c:v>
                </c:pt>
                <c:pt idx="6">
                  <c:v>11.2</c:v>
                </c:pt>
                <c:pt idx="7">
                  <c:v>10.43</c:v>
                </c:pt>
                <c:pt idx="8">
                  <c:v>9.64</c:v>
                </c:pt>
                <c:pt idx="9">
                  <c:v>9.8000000000000007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162560"/>
        <c:axId val="34164096"/>
        <c:axId val="0"/>
      </c:bar3DChart>
      <c:catAx>
        <c:axId val="34162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164096"/>
        <c:crosses val="autoZero"/>
        <c:auto val="1"/>
        <c:lblAlgn val="ctr"/>
        <c:lblOffset val="100"/>
        <c:noMultiLvlLbl val="0"/>
      </c:catAx>
      <c:valAx>
        <c:axId val="34164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162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999950006249218E-2"/>
          <c:y val="0.13353568136493796"/>
          <c:w val="0.89999990001249841"/>
          <c:h val="6.66958635745437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Якість дошкільної освіти м. Ізюм  за освітніми лініями Базового</a:t>
            </a:r>
            <a:r>
              <a:rPr lang="ru-RU" sz="1200" baseline="0"/>
              <a:t> компоненту дошкільної освіти у 2017/2018 н.р.</a:t>
            </a:r>
            <a:endParaRPr lang="ru-RU" sz="12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681693414277417E-2"/>
          <c:y val="0.22025949704883446"/>
          <c:w val="0.90077377732363606"/>
          <c:h val="0.506225286806732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Лист1!$B$26:$B$27</c:f>
              <c:strCache>
                <c:ptCount val="1"/>
                <c:pt idx="0">
                  <c:v>Рівень освітньої діяльності І півріччя</c:v>
                </c:pt>
              </c:strCache>
            </c:strRef>
          </c:tx>
          <c:invertIfNegative val="0"/>
          <c:cat>
            <c:strRef>
              <c:f>Лист1!$A$28:$A$34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</c:v>
                </c:pt>
                <c:pt idx="4">
                  <c:v>Гра дитини</c:v>
                </c:pt>
                <c:pt idx="5">
                  <c:v>Дитина в сенсорно 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Лист1!$B$28:$B$34</c:f>
              <c:numCache>
                <c:formatCode>General</c:formatCode>
                <c:ptCount val="7"/>
                <c:pt idx="0">
                  <c:v>8.89</c:v>
                </c:pt>
                <c:pt idx="1">
                  <c:v>8.81</c:v>
                </c:pt>
                <c:pt idx="2">
                  <c:v>8.59</c:v>
                </c:pt>
                <c:pt idx="3">
                  <c:v>8.74</c:v>
                </c:pt>
                <c:pt idx="4">
                  <c:v>8.82</c:v>
                </c:pt>
                <c:pt idx="5">
                  <c:v>8.68</c:v>
                </c:pt>
                <c:pt idx="6">
                  <c:v>8.59</c:v>
                </c:pt>
              </c:numCache>
            </c:numRef>
          </c:val>
        </c:ser>
        <c:ser>
          <c:idx val="1"/>
          <c:order val="1"/>
          <c:tx>
            <c:strRef>
              <c:f>Лист1!$C$26:$C$27</c:f>
              <c:strCache>
                <c:ptCount val="1"/>
                <c:pt idx="0">
                  <c:v>Рівень освітньої діяльності ІІ півріччя</c:v>
                </c:pt>
              </c:strCache>
            </c:strRef>
          </c:tx>
          <c:invertIfNegative val="0"/>
          <c:cat>
            <c:strRef>
              <c:f>Лист1!$A$28:$A$34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</c:v>
                </c:pt>
                <c:pt idx="4">
                  <c:v>Гра дитини</c:v>
                </c:pt>
                <c:pt idx="5">
                  <c:v>Дитина в сенсорно 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Лист1!$C$28:$C$34</c:f>
              <c:numCache>
                <c:formatCode>General</c:formatCode>
                <c:ptCount val="7"/>
                <c:pt idx="0">
                  <c:v>10.26</c:v>
                </c:pt>
                <c:pt idx="1">
                  <c:v>9.93</c:v>
                </c:pt>
                <c:pt idx="2">
                  <c:v>9.39</c:v>
                </c:pt>
                <c:pt idx="3">
                  <c:v>10.34</c:v>
                </c:pt>
                <c:pt idx="4">
                  <c:v>10.51</c:v>
                </c:pt>
                <c:pt idx="5">
                  <c:v>10.34</c:v>
                </c:pt>
                <c:pt idx="6">
                  <c:v>10.029999999999999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4237952"/>
        <c:axId val="64239488"/>
        <c:axId val="0"/>
      </c:bar3DChart>
      <c:catAx>
        <c:axId val="64237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64239488"/>
        <c:crosses val="autoZero"/>
        <c:auto val="1"/>
        <c:lblAlgn val="ctr"/>
        <c:lblOffset val="100"/>
        <c:noMultiLvlLbl val="0"/>
      </c:catAx>
      <c:valAx>
        <c:axId val="6423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4237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999999999999996E-2"/>
          <c:y val="0.13641289474263676"/>
          <c:w val="0.9"/>
          <c:h val="6.3282286564573131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2018-06-15T11:36:00Z</cp:lastPrinted>
  <dcterms:created xsi:type="dcterms:W3CDTF">2018-06-15T08:56:00Z</dcterms:created>
  <dcterms:modified xsi:type="dcterms:W3CDTF">2018-06-15T12:02:00Z</dcterms:modified>
</cp:coreProperties>
</file>